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393E7A" w:rsidRDefault="007766DD" w:rsidP="00EB38E6">
      <w:pPr>
        <w:jc w:val="center"/>
        <w:rPr>
          <w:lang w:val="en-GB"/>
        </w:rPr>
      </w:pPr>
      <w:bookmarkStart w:id="0" w:name="_GoBack"/>
      <w:bookmarkEnd w:id="0"/>
      <w:r w:rsidRPr="00393E7A">
        <w:rPr>
          <w:noProof/>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B11113" w:rsidRDefault="002B26D6" w:rsidP="00063990">
      <w:pPr>
        <w:autoSpaceDE w:val="0"/>
        <w:ind w:left="720" w:firstLine="720"/>
        <w:jc w:val="right"/>
        <w:rPr>
          <w:b/>
          <w:bCs/>
          <w:highlight w:val="yellow"/>
          <w:lang w:val="en-GB"/>
        </w:rPr>
      </w:pPr>
    </w:p>
    <w:p w:rsidR="000F7E70" w:rsidRPr="00393E7A" w:rsidRDefault="000F7E70" w:rsidP="00EB38E6">
      <w:pPr>
        <w:autoSpaceDE w:val="0"/>
        <w:ind w:hanging="11"/>
        <w:jc w:val="center"/>
        <w:rPr>
          <w:b/>
          <w:bCs/>
          <w:lang w:val="en-GB"/>
        </w:rPr>
      </w:pPr>
      <w:r w:rsidRPr="00B11113">
        <w:rPr>
          <w:b/>
          <w:bCs/>
          <w:lang w:val="en-GB"/>
        </w:rPr>
        <w:t>OPINION</w:t>
      </w:r>
    </w:p>
    <w:p w:rsidR="00393E7A" w:rsidRDefault="00393E7A" w:rsidP="000F7E70">
      <w:pPr>
        <w:autoSpaceDE w:val="0"/>
        <w:jc w:val="both"/>
        <w:rPr>
          <w:b/>
          <w:bCs/>
          <w:lang w:val="en-GB"/>
        </w:rPr>
      </w:pPr>
    </w:p>
    <w:p w:rsidR="00D749E1" w:rsidRDefault="00D749E1" w:rsidP="000F7E70">
      <w:pPr>
        <w:autoSpaceDE w:val="0"/>
        <w:jc w:val="both"/>
        <w:rPr>
          <w:b/>
          <w:bCs/>
          <w:lang w:val="en-GB"/>
        </w:rPr>
      </w:pPr>
    </w:p>
    <w:p w:rsidR="000F7E70" w:rsidRPr="00722245" w:rsidRDefault="000F7E70" w:rsidP="000F7E70">
      <w:pPr>
        <w:autoSpaceDE w:val="0"/>
        <w:jc w:val="both"/>
        <w:rPr>
          <w:b/>
          <w:bCs/>
          <w:lang w:val="en-GB"/>
        </w:rPr>
      </w:pPr>
      <w:r w:rsidRPr="00722245">
        <w:rPr>
          <w:b/>
          <w:bCs/>
          <w:lang w:val="en-GB"/>
        </w:rPr>
        <w:t xml:space="preserve">Date of adoption: </w:t>
      </w:r>
      <w:r w:rsidR="00722245" w:rsidRPr="00722245">
        <w:rPr>
          <w:b/>
          <w:bCs/>
          <w:lang w:val="en-GB"/>
        </w:rPr>
        <w:t>27</w:t>
      </w:r>
      <w:r w:rsidRPr="00722245">
        <w:rPr>
          <w:b/>
          <w:bCs/>
          <w:lang w:val="en-GB"/>
        </w:rPr>
        <w:t xml:space="preserve"> </w:t>
      </w:r>
      <w:r w:rsidR="00063990" w:rsidRPr="00722245">
        <w:rPr>
          <w:b/>
          <w:bCs/>
          <w:lang w:val="en-GB"/>
        </w:rPr>
        <w:t>Febru</w:t>
      </w:r>
      <w:r w:rsidR="00B11113" w:rsidRPr="00722245">
        <w:rPr>
          <w:b/>
          <w:bCs/>
          <w:lang w:val="en-GB"/>
        </w:rPr>
        <w:t>ary</w:t>
      </w:r>
      <w:r w:rsidR="00CE17B7" w:rsidRPr="00722245">
        <w:rPr>
          <w:b/>
          <w:bCs/>
          <w:lang w:val="en-GB"/>
        </w:rPr>
        <w:t xml:space="preserve"> </w:t>
      </w:r>
      <w:r w:rsidRPr="00722245">
        <w:rPr>
          <w:b/>
          <w:bCs/>
          <w:lang w:val="en-GB"/>
        </w:rPr>
        <w:t>20</w:t>
      </w:r>
      <w:r w:rsidR="00C905F1" w:rsidRPr="00722245">
        <w:rPr>
          <w:b/>
          <w:bCs/>
          <w:lang w:val="en-GB"/>
        </w:rPr>
        <w:t>1</w:t>
      </w:r>
      <w:r w:rsidR="00B11113" w:rsidRPr="00722245">
        <w:rPr>
          <w:b/>
          <w:bCs/>
          <w:lang w:val="en-GB"/>
        </w:rPr>
        <w:t>5</w:t>
      </w:r>
    </w:p>
    <w:p w:rsidR="00E327E1" w:rsidRPr="00722245" w:rsidRDefault="00E327E1" w:rsidP="000F7E70">
      <w:pPr>
        <w:autoSpaceDE w:val="0"/>
        <w:jc w:val="both"/>
        <w:rPr>
          <w:b/>
          <w:bCs/>
          <w:lang w:val="en-GB"/>
        </w:rPr>
      </w:pPr>
    </w:p>
    <w:p w:rsidR="00CC7126" w:rsidRPr="00722245" w:rsidRDefault="00063990" w:rsidP="00CC7126">
      <w:pPr>
        <w:autoSpaceDE w:val="0"/>
        <w:autoSpaceDN w:val="0"/>
        <w:adjustRightInd w:val="0"/>
        <w:jc w:val="both"/>
        <w:rPr>
          <w:b/>
          <w:bCs/>
        </w:rPr>
      </w:pPr>
      <w:r w:rsidRPr="00722245">
        <w:rPr>
          <w:b/>
          <w:bCs/>
        </w:rPr>
        <w:t>Case No. 15/10</w:t>
      </w:r>
    </w:p>
    <w:p w:rsidR="00B11113" w:rsidRPr="00722245" w:rsidRDefault="00B11113" w:rsidP="00B11113">
      <w:pPr>
        <w:autoSpaceDE w:val="0"/>
        <w:autoSpaceDN w:val="0"/>
        <w:adjustRightInd w:val="0"/>
        <w:jc w:val="both"/>
        <w:rPr>
          <w:b/>
          <w:bCs/>
          <w:lang w:val="en-GB"/>
        </w:rPr>
      </w:pPr>
    </w:p>
    <w:p w:rsidR="00063990" w:rsidRPr="00722245" w:rsidRDefault="00063990" w:rsidP="00063990">
      <w:pPr>
        <w:autoSpaceDE w:val="0"/>
        <w:autoSpaceDN w:val="0"/>
        <w:adjustRightInd w:val="0"/>
        <w:jc w:val="both"/>
        <w:rPr>
          <w:b/>
          <w:lang w:val="en-GB"/>
        </w:rPr>
      </w:pPr>
      <w:proofErr w:type="spellStart"/>
      <w:r w:rsidRPr="00722245">
        <w:rPr>
          <w:b/>
          <w:lang w:val="en-GB"/>
        </w:rPr>
        <w:t>Verica</w:t>
      </w:r>
      <w:proofErr w:type="spellEnd"/>
      <w:r w:rsidRPr="00722245">
        <w:rPr>
          <w:b/>
          <w:lang w:val="en-GB"/>
        </w:rPr>
        <w:t xml:space="preserve"> PEKIĆ </w:t>
      </w:r>
    </w:p>
    <w:p w:rsidR="002D428F" w:rsidRPr="00722245" w:rsidRDefault="002D428F" w:rsidP="002D428F">
      <w:pPr>
        <w:autoSpaceDE w:val="0"/>
        <w:autoSpaceDN w:val="0"/>
        <w:adjustRightInd w:val="0"/>
        <w:jc w:val="both"/>
        <w:rPr>
          <w:b/>
          <w:bCs/>
          <w:lang w:val="en-GB"/>
        </w:rPr>
      </w:pPr>
    </w:p>
    <w:p w:rsidR="002D428F" w:rsidRPr="00722245" w:rsidRDefault="002D428F" w:rsidP="002D428F">
      <w:pPr>
        <w:autoSpaceDE w:val="0"/>
        <w:autoSpaceDN w:val="0"/>
        <w:adjustRightInd w:val="0"/>
        <w:jc w:val="both"/>
        <w:rPr>
          <w:b/>
          <w:bCs/>
          <w:lang w:val="en-GB"/>
        </w:rPr>
      </w:pPr>
      <w:proofErr w:type="gramStart"/>
      <w:r w:rsidRPr="00722245">
        <w:rPr>
          <w:b/>
          <w:bCs/>
          <w:lang w:val="en-GB"/>
        </w:rPr>
        <w:t>against</w:t>
      </w:r>
      <w:proofErr w:type="gramEnd"/>
    </w:p>
    <w:p w:rsidR="002D428F" w:rsidRPr="00722245" w:rsidRDefault="002D428F" w:rsidP="002D428F">
      <w:pPr>
        <w:autoSpaceDE w:val="0"/>
        <w:autoSpaceDN w:val="0"/>
        <w:adjustRightInd w:val="0"/>
        <w:jc w:val="both"/>
        <w:rPr>
          <w:b/>
          <w:bCs/>
          <w:lang w:val="en-GB"/>
        </w:rPr>
      </w:pPr>
    </w:p>
    <w:p w:rsidR="002D428F" w:rsidRPr="00722245" w:rsidRDefault="002D428F" w:rsidP="002D428F">
      <w:pPr>
        <w:autoSpaceDE w:val="0"/>
        <w:autoSpaceDN w:val="0"/>
        <w:adjustRightInd w:val="0"/>
        <w:jc w:val="both"/>
        <w:rPr>
          <w:b/>
          <w:bCs/>
          <w:lang w:val="en-GB"/>
        </w:rPr>
      </w:pPr>
      <w:r w:rsidRPr="00722245">
        <w:rPr>
          <w:b/>
          <w:bCs/>
          <w:lang w:val="en-GB"/>
        </w:rPr>
        <w:t xml:space="preserve">UNMIK </w:t>
      </w:r>
    </w:p>
    <w:p w:rsidR="00E07C8C" w:rsidRPr="00722245" w:rsidRDefault="00E07C8C" w:rsidP="000F7E70">
      <w:pPr>
        <w:autoSpaceDE w:val="0"/>
        <w:jc w:val="both"/>
        <w:rPr>
          <w:b/>
          <w:bCs/>
          <w:lang w:val="en-GB"/>
        </w:rPr>
      </w:pPr>
    </w:p>
    <w:p w:rsidR="004202B2" w:rsidRPr="00722245" w:rsidRDefault="004202B2" w:rsidP="000F7E70">
      <w:pPr>
        <w:autoSpaceDE w:val="0"/>
        <w:jc w:val="both"/>
        <w:rPr>
          <w:b/>
          <w:bCs/>
          <w:lang w:val="en-GB"/>
        </w:rPr>
      </w:pPr>
    </w:p>
    <w:p w:rsidR="002D428F" w:rsidRPr="00722245" w:rsidRDefault="002D428F" w:rsidP="002D428F">
      <w:pPr>
        <w:autoSpaceDE w:val="0"/>
        <w:jc w:val="both"/>
      </w:pPr>
      <w:r w:rsidRPr="00722245">
        <w:t xml:space="preserve">The Human Rights Advisory Panel, </w:t>
      </w:r>
      <w:r w:rsidR="00385EAF" w:rsidRPr="00722245">
        <w:t xml:space="preserve">sitting </w:t>
      </w:r>
      <w:r w:rsidRPr="00722245">
        <w:t xml:space="preserve">on </w:t>
      </w:r>
      <w:r w:rsidR="00722245" w:rsidRPr="00722245">
        <w:rPr>
          <w:bCs/>
          <w:lang w:val="en-GB"/>
        </w:rPr>
        <w:t xml:space="preserve">27 </w:t>
      </w:r>
      <w:r w:rsidR="00063990" w:rsidRPr="00722245">
        <w:rPr>
          <w:bCs/>
          <w:lang w:val="en-GB"/>
        </w:rPr>
        <w:t>February 2015</w:t>
      </w:r>
      <w:r w:rsidRPr="00722245">
        <w:t>,</w:t>
      </w:r>
    </w:p>
    <w:p w:rsidR="002D428F" w:rsidRPr="00722245" w:rsidRDefault="002D428F" w:rsidP="002D428F">
      <w:pPr>
        <w:autoSpaceDE w:val="0"/>
        <w:jc w:val="both"/>
      </w:pPr>
      <w:proofErr w:type="gramStart"/>
      <w:r w:rsidRPr="00722245">
        <w:t>with</w:t>
      </w:r>
      <w:proofErr w:type="gramEnd"/>
      <w:r w:rsidRPr="00722245">
        <w:t xml:space="preserve"> the following members </w:t>
      </w:r>
      <w:r w:rsidR="00385EAF" w:rsidRPr="00722245">
        <w:t>present</w:t>
      </w:r>
      <w:r w:rsidRPr="00722245">
        <w:t>:</w:t>
      </w:r>
    </w:p>
    <w:p w:rsidR="002D428F" w:rsidRPr="00722245" w:rsidRDefault="002D428F" w:rsidP="002D428F">
      <w:pPr>
        <w:autoSpaceDE w:val="0"/>
        <w:jc w:val="both"/>
      </w:pPr>
    </w:p>
    <w:p w:rsidR="002D428F" w:rsidRPr="00722245" w:rsidRDefault="002D428F" w:rsidP="002D428F">
      <w:pPr>
        <w:autoSpaceDE w:val="0"/>
        <w:jc w:val="both"/>
      </w:pPr>
      <w:r w:rsidRPr="00722245">
        <w:t>Marek Nowicki, Presiding Member</w:t>
      </w:r>
    </w:p>
    <w:p w:rsidR="002D428F" w:rsidRPr="00722245" w:rsidRDefault="002D428F" w:rsidP="002D428F">
      <w:pPr>
        <w:autoSpaceDE w:val="0"/>
        <w:jc w:val="both"/>
      </w:pPr>
      <w:r w:rsidRPr="00722245">
        <w:t>Christine Chinkin</w:t>
      </w:r>
    </w:p>
    <w:p w:rsidR="002D428F" w:rsidRPr="00393E7A" w:rsidRDefault="002D428F" w:rsidP="002D428F">
      <w:pPr>
        <w:autoSpaceDE w:val="0"/>
        <w:jc w:val="both"/>
        <w:rPr>
          <w:color w:val="FF0000"/>
        </w:rPr>
      </w:pPr>
      <w:r w:rsidRPr="00722245">
        <w:t>Françoise Tulkens</w:t>
      </w:r>
    </w:p>
    <w:p w:rsidR="002D428F" w:rsidRPr="00393E7A" w:rsidRDefault="002D428F" w:rsidP="002D428F">
      <w:pPr>
        <w:autoSpaceDE w:val="0"/>
        <w:jc w:val="both"/>
      </w:pPr>
    </w:p>
    <w:p w:rsidR="002D428F" w:rsidRPr="00393E7A" w:rsidRDefault="002D428F" w:rsidP="002D428F">
      <w:pPr>
        <w:autoSpaceDE w:val="0"/>
        <w:jc w:val="both"/>
      </w:pPr>
      <w:r w:rsidRPr="00393E7A">
        <w:t>Assisted by</w:t>
      </w:r>
    </w:p>
    <w:p w:rsidR="002D428F" w:rsidRPr="00393E7A" w:rsidRDefault="002D428F" w:rsidP="002D428F">
      <w:pPr>
        <w:autoSpaceDE w:val="0"/>
        <w:jc w:val="both"/>
      </w:pPr>
    </w:p>
    <w:p w:rsidR="002D428F" w:rsidRPr="00393E7A" w:rsidRDefault="002D428F" w:rsidP="002D428F">
      <w:pPr>
        <w:autoSpaceDE w:val="0"/>
        <w:jc w:val="both"/>
      </w:pPr>
      <w:r w:rsidRPr="00393E7A">
        <w:t>Andrey Antonov, Executive Officer</w:t>
      </w:r>
    </w:p>
    <w:p w:rsidR="002D428F" w:rsidRPr="00393E7A" w:rsidRDefault="002D428F" w:rsidP="002D428F">
      <w:pPr>
        <w:autoSpaceDE w:val="0"/>
        <w:jc w:val="both"/>
      </w:pPr>
    </w:p>
    <w:p w:rsidR="002D428F" w:rsidRPr="00393E7A" w:rsidRDefault="002D428F" w:rsidP="002D428F">
      <w:pPr>
        <w:autoSpaceDE w:val="0"/>
        <w:jc w:val="both"/>
      </w:pPr>
    </w:p>
    <w:p w:rsidR="002D428F" w:rsidRPr="00393E7A" w:rsidRDefault="002D428F" w:rsidP="002D428F">
      <w:pPr>
        <w:autoSpaceDE w:val="0"/>
        <w:jc w:val="both"/>
      </w:pPr>
      <w:r w:rsidRPr="00393E7A">
        <w:t>Having consider</w:t>
      </w:r>
      <w:r w:rsidR="00E60683" w:rsidRPr="00393E7A">
        <w:t>ed the aforementioned complaint</w:t>
      </w:r>
      <w:r w:rsidRPr="00393E7A">
        <w:t>, introduced pursuant to Section 1.2 of UNMIK Regulation No. 2006/12 of 23 March 2006 on the establishment of the Human Rights Advisory Panel,</w:t>
      </w:r>
    </w:p>
    <w:p w:rsidR="002D428F" w:rsidRPr="00393E7A" w:rsidRDefault="002D428F" w:rsidP="002D428F">
      <w:pPr>
        <w:autoSpaceDE w:val="0"/>
        <w:jc w:val="both"/>
      </w:pPr>
    </w:p>
    <w:p w:rsidR="002D428F" w:rsidRPr="00393E7A" w:rsidRDefault="00385EAF" w:rsidP="002D428F">
      <w:pPr>
        <w:autoSpaceDE w:val="0"/>
        <w:jc w:val="both"/>
      </w:pPr>
      <w:r w:rsidRPr="00393E7A">
        <w:t xml:space="preserve">Having </w:t>
      </w:r>
      <w:proofErr w:type="gramStart"/>
      <w:r w:rsidRPr="00393E7A">
        <w:t>deliberated,</w:t>
      </w:r>
      <w:proofErr w:type="gramEnd"/>
      <w:r w:rsidRPr="00393E7A">
        <w:t xml:space="preserve"> </w:t>
      </w:r>
      <w:r w:rsidR="002D428F" w:rsidRPr="00393E7A">
        <w:t>makes the following findings and recommendations:</w:t>
      </w:r>
    </w:p>
    <w:p w:rsidR="00EC2041" w:rsidRPr="00393E7A" w:rsidRDefault="00EC2041" w:rsidP="00301DAC">
      <w:pPr>
        <w:autoSpaceDE w:val="0"/>
        <w:jc w:val="both"/>
        <w:rPr>
          <w:lang w:val="en-GB"/>
        </w:rPr>
      </w:pPr>
    </w:p>
    <w:p w:rsidR="00022E69" w:rsidRPr="00393E7A" w:rsidRDefault="00022E69" w:rsidP="000F7E70">
      <w:pPr>
        <w:autoSpaceDE w:val="0"/>
        <w:jc w:val="both"/>
        <w:rPr>
          <w:lang w:val="en-GB"/>
        </w:rPr>
      </w:pPr>
    </w:p>
    <w:p w:rsidR="0016154E" w:rsidRPr="00722245" w:rsidRDefault="0016154E" w:rsidP="00B50188">
      <w:pPr>
        <w:numPr>
          <w:ilvl w:val="0"/>
          <w:numId w:val="1"/>
        </w:numPr>
        <w:suppressAutoHyphens/>
        <w:autoSpaceDE w:val="0"/>
        <w:ind w:left="360" w:hanging="360"/>
        <w:jc w:val="both"/>
        <w:rPr>
          <w:b/>
          <w:bCs/>
          <w:lang w:val="en-GB"/>
        </w:rPr>
      </w:pPr>
      <w:r w:rsidRPr="00722245">
        <w:rPr>
          <w:b/>
          <w:bCs/>
          <w:lang w:val="en-GB"/>
        </w:rPr>
        <w:t>PROCEEDINGS BEFORE THE PANEL</w:t>
      </w:r>
    </w:p>
    <w:p w:rsidR="00E327E1" w:rsidRPr="00722245" w:rsidRDefault="00E327E1" w:rsidP="00E327E1">
      <w:pPr>
        <w:pStyle w:val="Default"/>
        <w:ind w:left="360"/>
        <w:jc w:val="both"/>
        <w:rPr>
          <w:color w:val="auto"/>
          <w:lang w:val="en-GB"/>
        </w:rPr>
      </w:pPr>
    </w:p>
    <w:p w:rsidR="00063990" w:rsidRPr="00722245" w:rsidRDefault="00063990" w:rsidP="00063990">
      <w:pPr>
        <w:pStyle w:val="Default"/>
        <w:numPr>
          <w:ilvl w:val="0"/>
          <w:numId w:val="2"/>
        </w:numPr>
        <w:jc w:val="both"/>
        <w:rPr>
          <w:lang w:val="en-GB"/>
        </w:rPr>
      </w:pPr>
      <w:r w:rsidRPr="00722245">
        <w:rPr>
          <w:lang w:val="en-GB"/>
        </w:rPr>
        <w:t xml:space="preserve">The complaint was introduced on 15 March 2010 and registered on 22 March 2010. </w:t>
      </w:r>
    </w:p>
    <w:p w:rsidR="00063990" w:rsidRPr="00722245" w:rsidRDefault="00063990" w:rsidP="00063990">
      <w:pPr>
        <w:pStyle w:val="Default"/>
        <w:ind w:left="360"/>
        <w:jc w:val="both"/>
        <w:rPr>
          <w:lang w:val="en-GB"/>
        </w:rPr>
      </w:pPr>
    </w:p>
    <w:p w:rsidR="00063990" w:rsidRPr="00722245" w:rsidRDefault="00063990" w:rsidP="00063990">
      <w:pPr>
        <w:pStyle w:val="Default"/>
        <w:numPr>
          <w:ilvl w:val="0"/>
          <w:numId w:val="2"/>
        </w:numPr>
        <w:jc w:val="both"/>
        <w:rPr>
          <w:lang w:val="en-GB"/>
        </w:rPr>
      </w:pPr>
      <w:r w:rsidRPr="00722245">
        <w:rPr>
          <w:lang w:val="en-GB"/>
        </w:rPr>
        <w:t>On 8 November 2011, the Panel communicated the case to the Special Representative of the Secretary-General (SRSG)</w:t>
      </w:r>
      <w:r w:rsidRPr="00722245">
        <w:rPr>
          <w:rStyle w:val="FootnoteReference"/>
          <w:lang w:val="en-GB"/>
        </w:rPr>
        <w:t xml:space="preserve"> </w:t>
      </w:r>
      <w:r w:rsidRPr="00722245">
        <w:rPr>
          <w:rStyle w:val="FootnoteReference"/>
          <w:lang w:val="en-GB"/>
        </w:rPr>
        <w:footnoteReference w:id="1"/>
      </w:r>
      <w:r w:rsidRPr="00722245">
        <w:rPr>
          <w:lang w:val="en-GB"/>
        </w:rPr>
        <w:t xml:space="preserve"> for UNMIK’s comments on admissibility. </w:t>
      </w:r>
    </w:p>
    <w:p w:rsidR="00063990" w:rsidRPr="00722245" w:rsidRDefault="00063990" w:rsidP="00063990">
      <w:pPr>
        <w:pStyle w:val="ListParagraph"/>
      </w:pPr>
    </w:p>
    <w:p w:rsidR="00063990" w:rsidRPr="00722245" w:rsidRDefault="00063990" w:rsidP="00063990">
      <w:pPr>
        <w:pStyle w:val="Default"/>
        <w:numPr>
          <w:ilvl w:val="0"/>
          <w:numId w:val="2"/>
        </w:numPr>
        <w:jc w:val="both"/>
        <w:rPr>
          <w:lang w:val="en-GB"/>
        </w:rPr>
      </w:pPr>
      <w:r w:rsidRPr="00722245">
        <w:rPr>
          <w:lang w:val="en-GB"/>
        </w:rPr>
        <w:t xml:space="preserve">On 25 January 2012, the SRSG provided UNMIK’s response. </w:t>
      </w:r>
    </w:p>
    <w:p w:rsidR="00E327E1" w:rsidRPr="00722245" w:rsidRDefault="00E327E1" w:rsidP="00647FB1">
      <w:pPr>
        <w:rPr>
          <w:lang w:val="en-GB"/>
        </w:rPr>
      </w:pPr>
    </w:p>
    <w:p w:rsidR="00360A49" w:rsidRPr="00722245" w:rsidRDefault="00E327E1" w:rsidP="00360A49">
      <w:pPr>
        <w:numPr>
          <w:ilvl w:val="0"/>
          <w:numId w:val="2"/>
        </w:numPr>
        <w:jc w:val="both"/>
        <w:rPr>
          <w:b/>
          <w:lang w:val="en-GB"/>
        </w:rPr>
      </w:pPr>
      <w:r w:rsidRPr="00722245">
        <w:rPr>
          <w:lang w:val="en-GB"/>
        </w:rPr>
        <w:t xml:space="preserve">On </w:t>
      </w:r>
      <w:r w:rsidR="00063990" w:rsidRPr="00722245">
        <w:rPr>
          <w:lang w:val="en-GB"/>
        </w:rPr>
        <w:t>12</w:t>
      </w:r>
      <w:r w:rsidR="002948A6" w:rsidRPr="00722245">
        <w:rPr>
          <w:lang w:val="en-GB"/>
        </w:rPr>
        <w:t xml:space="preserve"> </w:t>
      </w:r>
      <w:r w:rsidR="00CD6312" w:rsidRPr="00722245">
        <w:rPr>
          <w:lang w:val="en-GB"/>
        </w:rPr>
        <w:t>Septe</w:t>
      </w:r>
      <w:r w:rsidR="00A62C6D" w:rsidRPr="00722245">
        <w:rPr>
          <w:lang w:val="en-GB"/>
        </w:rPr>
        <w:t>mber</w:t>
      </w:r>
      <w:r w:rsidR="00622236" w:rsidRPr="00722245">
        <w:rPr>
          <w:lang w:val="en-GB"/>
        </w:rPr>
        <w:t xml:space="preserve"> </w:t>
      </w:r>
      <w:r w:rsidRPr="00722245">
        <w:rPr>
          <w:lang w:val="en-GB"/>
        </w:rPr>
        <w:t>201</w:t>
      </w:r>
      <w:r w:rsidR="00CD6312" w:rsidRPr="00722245">
        <w:rPr>
          <w:lang w:val="en-GB"/>
        </w:rPr>
        <w:t>2</w:t>
      </w:r>
      <w:r w:rsidRPr="00722245">
        <w:rPr>
          <w:lang w:val="en-GB"/>
        </w:rPr>
        <w:t>, t</w:t>
      </w:r>
      <w:r w:rsidR="007766DD" w:rsidRPr="00722245">
        <w:rPr>
          <w:lang w:val="en-GB"/>
        </w:rPr>
        <w:t>he Panel declared the complaint</w:t>
      </w:r>
      <w:r w:rsidRPr="00722245">
        <w:rPr>
          <w:lang w:val="en-GB"/>
        </w:rPr>
        <w:t xml:space="preserve"> admissible</w:t>
      </w:r>
      <w:r w:rsidR="004865D9" w:rsidRPr="00722245">
        <w:t>.</w:t>
      </w:r>
    </w:p>
    <w:p w:rsidR="00063990" w:rsidRPr="00722245" w:rsidRDefault="00063990" w:rsidP="00063990">
      <w:pPr>
        <w:pStyle w:val="ListParagraph"/>
        <w:rPr>
          <w:b/>
          <w:lang w:val="en-GB"/>
        </w:rPr>
      </w:pPr>
    </w:p>
    <w:p w:rsidR="00063990" w:rsidRPr="00722245" w:rsidRDefault="00063990" w:rsidP="00360A49">
      <w:pPr>
        <w:numPr>
          <w:ilvl w:val="0"/>
          <w:numId w:val="2"/>
        </w:numPr>
        <w:jc w:val="both"/>
        <w:rPr>
          <w:b/>
          <w:lang w:val="en-GB"/>
        </w:rPr>
      </w:pPr>
      <w:r w:rsidRPr="00722245">
        <w:rPr>
          <w:lang w:val="en-GB"/>
        </w:rPr>
        <w:t>On 24 September 2012, following its request, the Panel received additional information on the case from the UNMIK Liaison Police Office.</w:t>
      </w:r>
    </w:p>
    <w:p w:rsidR="00E327E1" w:rsidRPr="00722245" w:rsidRDefault="00E327E1" w:rsidP="00E327E1">
      <w:pPr>
        <w:pStyle w:val="Default"/>
        <w:ind w:left="360"/>
        <w:jc w:val="both"/>
        <w:rPr>
          <w:color w:val="auto"/>
          <w:lang w:val="en-GB"/>
        </w:rPr>
      </w:pPr>
    </w:p>
    <w:p w:rsidR="00063990" w:rsidRPr="00722245" w:rsidRDefault="00F855B3" w:rsidP="00063990">
      <w:pPr>
        <w:widowControl w:val="0"/>
        <w:numPr>
          <w:ilvl w:val="0"/>
          <w:numId w:val="2"/>
        </w:numPr>
        <w:tabs>
          <w:tab w:val="left" w:pos="1080"/>
        </w:tabs>
        <w:suppressAutoHyphens/>
        <w:jc w:val="both"/>
        <w:rPr>
          <w:lang w:val="en-GB"/>
        </w:rPr>
      </w:pPr>
      <w:r w:rsidRPr="00722245">
        <w:rPr>
          <w:lang w:val="en-GB"/>
        </w:rPr>
        <w:t xml:space="preserve">On </w:t>
      </w:r>
      <w:r w:rsidR="00063990" w:rsidRPr="00722245">
        <w:rPr>
          <w:lang w:val="en-GB"/>
        </w:rPr>
        <w:t>4</w:t>
      </w:r>
      <w:r w:rsidR="00ED668C" w:rsidRPr="00722245">
        <w:rPr>
          <w:lang w:val="en-GB"/>
        </w:rPr>
        <w:t xml:space="preserve"> </w:t>
      </w:r>
      <w:r w:rsidR="00360A49" w:rsidRPr="00722245">
        <w:rPr>
          <w:lang w:val="en-GB"/>
        </w:rPr>
        <w:t>October</w:t>
      </w:r>
      <w:r w:rsidR="00810D7A" w:rsidRPr="00722245">
        <w:rPr>
          <w:lang w:val="en-GB"/>
        </w:rPr>
        <w:t xml:space="preserve"> 2012</w:t>
      </w:r>
      <w:r w:rsidR="00E327E1" w:rsidRPr="00722245">
        <w:rPr>
          <w:lang w:val="en-GB"/>
        </w:rPr>
        <w:t xml:space="preserve">, </w:t>
      </w:r>
      <w:r w:rsidRPr="00722245">
        <w:rPr>
          <w:lang w:val="en-GB"/>
        </w:rPr>
        <w:t>the Panel forwarded its decision</w:t>
      </w:r>
      <w:r w:rsidR="00035673" w:rsidRPr="00722245">
        <w:rPr>
          <w:lang w:val="en-GB"/>
        </w:rPr>
        <w:t xml:space="preserve"> on admissibility</w:t>
      </w:r>
      <w:r w:rsidRPr="00722245">
        <w:rPr>
          <w:lang w:val="en-GB"/>
        </w:rPr>
        <w:t xml:space="preserve"> to the SRSG requesting UNMIK’s comments on the merits of the complaint</w:t>
      </w:r>
      <w:r w:rsidR="00672847" w:rsidRPr="00722245">
        <w:rPr>
          <w:lang w:val="en-GB"/>
        </w:rPr>
        <w:t>, as well as copies of the investigative files relevant to the case.</w:t>
      </w:r>
      <w:r w:rsidR="00063990" w:rsidRPr="00722245">
        <w:rPr>
          <w:lang w:val="en-GB"/>
        </w:rPr>
        <w:t xml:space="preserve"> On 28 August 2013</w:t>
      </w:r>
      <w:r w:rsidR="002948A6" w:rsidRPr="00722245">
        <w:rPr>
          <w:lang w:val="en-GB"/>
        </w:rPr>
        <w:t xml:space="preserve">, </w:t>
      </w:r>
      <w:r w:rsidR="00CC6B19" w:rsidRPr="00722245">
        <w:rPr>
          <w:lang w:val="en-GB"/>
        </w:rPr>
        <w:t>the SRSG provided UNMIK’s comments</w:t>
      </w:r>
      <w:r w:rsidR="009F6CF5" w:rsidRPr="00722245">
        <w:rPr>
          <w:lang w:val="en-GB"/>
        </w:rPr>
        <w:t xml:space="preserve"> on the merits of the </w:t>
      </w:r>
      <w:r w:rsidR="00063990" w:rsidRPr="00722245">
        <w:rPr>
          <w:lang w:val="en-GB"/>
        </w:rPr>
        <w:t>complaint</w:t>
      </w:r>
      <w:r w:rsidR="009E035D" w:rsidRPr="00722245">
        <w:rPr>
          <w:lang w:val="en-GB"/>
        </w:rPr>
        <w:t>, but provided</w:t>
      </w:r>
      <w:r w:rsidR="00063990" w:rsidRPr="00722245">
        <w:rPr>
          <w:lang w:val="en-GB"/>
        </w:rPr>
        <w:t xml:space="preserve"> no </w:t>
      </w:r>
      <w:r w:rsidR="002948A6" w:rsidRPr="00722245">
        <w:rPr>
          <w:lang w:val="en-GB"/>
        </w:rPr>
        <w:t>copies of</w:t>
      </w:r>
      <w:r w:rsidR="00954A3E" w:rsidRPr="00722245">
        <w:rPr>
          <w:lang w:val="en-GB"/>
        </w:rPr>
        <w:t xml:space="preserve"> the</w:t>
      </w:r>
      <w:r w:rsidR="002948A6" w:rsidRPr="00722245">
        <w:rPr>
          <w:lang w:val="en-GB"/>
        </w:rPr>
        <w:t xml:space="preserve"> investigative files</w:t>
      </w:r>
      <w:r w:rsidR="009E035D" w:rsidRPr="00722245">
        <w:rPr>
          <w:lang w:val="en-GB"/>
        </w:rPr>
        <w:t>.</w:t>
      </w:r>
    </w:p>
    <w:p w:rsidR="00CE1F33" w:rsidRPr="00722245" w:rsidRDefault="00CE1F33" w:rsidP="00CE1F33">
      <w:pPr>
        <w:pStyle w:val="ListParagraph"/>
        <w:rPr>
          <w:lang w:val="en-GB"/>
        </w:rPr>
      </w:pPr>
    </w:p>
    <w:p w:rsidR="00063990" w:rsidRPr="00722245" w:rsidRDefault="00647FB1" w:rsidP="00B50188">
      <w:pPr>
        <w:pStyle w:val="Default"/>
        <w:numPr>
          <w:ilvl w:val="0"/>
          <w:numId w:val="2"/>
        </w:numPr>
        <w:jc w:val="both"/>
        <w:rPr>
          <w:color w:val="auto"/>
          <w:lang w:val="en-GB"/>
        </w:rPr>
      </w:pPr>
      <w:bookmarkStart w:id="1" w:name="_Ref373944367"/>
      <w:r w:rsidRPr="00722245">
        <w:rPr>
          <w:color w:val="auto"/>
          <w:lang w:val="en-GB"/>
        </w:rPr>
        <w:t xml:space="preserve">On </w:t>
      </w:r>
      <w:r w:rsidR="00063990" w:rsidRPr="00722245">
        <w:rPr>
          <w:color w:val="auto"/>
          <w:lang w:val="en-GB"/>
        </w:rPr>
        <w:t>4 February</w:t>
      </w:r>
      <w:r w:rsidR="00EF14C3" w:rsidRPr="00722245">
        <w:rPr>
          <w:color w:val="auto"/>
          <w:lang w:val="en-GB"/>
        </w:rPr>
        <w:t xml:space="preserve"> </w:t>
      </w:r>
      <w:r w:rsidR="00810D7A" w:rsidRPr="00722245">
        <w:rPr>
          <w:color w:val="auto"/>
          <w:lang w:val="en-GB"/>
        </w:rPr>
        <w:t>2015</w:t>
      </w:r>
      <w:r w:rsidR="00CE1F33" w:rsidRPr="00722245">
        <w:rPr>
          <w:color w:val="auto"/>
          <w:lang w:val="en-GB"/>
        </w:rPr>
        <w:t>, the Pa</w:t>
      </w:r>
      <w:r w:rsidR="00764FB4" w:rsidRPr="00722245">
        <w:rPr>
          <w:color w:val="auto"/>
          <w:lang w:val="en-GB"/>
        </w:rPr>
        <w:t>nel requested UNMIK to confirm i</w:t>
      </w:r>
      <w:r w:rsidR="00CE1F33" w:rsidRPr="00722245">
        <w:rPr>
          <w:color w:val="auto"/>
          <w:lang w:val="en-GB"/>
        </w:rPr>
        <w:t>f the disclosure of files concerning the case could be considered final.</w:t>
      </w:r>
      <w:r w:rsidR="00121E9E" w:rsidRPr="00722245">
        <w:rPr>
          <w:color w:val="auto"/>
          <w:lang w:val="en-GB"/>
        </w:rPr>
        <w:t xml:space="preserve"> </w:t>
      </w:r>
      <w:bookmarkStart w:id="2" w:name="_Ref368060542"/>
    </w:p>
    <w:p w:rsidR="00063990" w:rsidRPr="00722245" w:rsidRDefault="00063990" w:rsidP="00063990">
      <w:pPr>
        <w:pStyle w:val="ListParagraph"/>
        <w:rPr>
          <w:lang w:val="en-GB"/>
        </w:rPr>
      </w:pPr>
    </w:p>
    <w:p w:rsidR="00CE1F33" w:rsidRPr="00722245" w:rsidRDefault="00063990" w:rsidP="00B50188">
      <w:pPr>
        <w:pStyle w:val="Default"/>
        <w:numPr>
          <w:ilvl w:val="0"/>
          <w:numId w:val="2"/>
        </w:numPr>
        <w:jc w:val="both"/>
        <w:rPr>
          <w:color w:val="auto"/>
          <w:lang w:val="en-GB"/>
        </w:rPr>
      </w:pPr>
      <w:r w:rsidRPr="00722245">
        <w:rPr>
          <w:color w:val="auto"/>
          <w:lang w:val="en-GB"/>
        </w:rPr>
        <w:t>On 10 February, 2015, UNMIK provided additional documentation</w:t>
      </w:r>
      <w:r w:rsidR="00722245" w:rsidRPr="00722245">
        <w:rPr>
          <w:color w:val="auto"/>
          <w:lang w:val="en-GB"/>
        </w:rPr>
        <w:t xml:space="preserve"> (but still not investigative files)</w:t>
      </w:r>
      <w:r w:rsidRPr="00722245">
        <w:rPr>
          <w:color w:val="auto"/>
          <w:lang w:val="en-GB"/>
        </w:rPr>
        <w:t xml:space="preserve"> and confirmed that the disclosure of files could be considered final. </w:t>
      </w:r>
      <w:bookmarkEnd w:id="1"/>
      <w:bookmarkEnd w:id="2"/>
    </w:p>
    <w:p w:rsidR="00121E9E" w:rsidRPr="00393E7A" w:rsidRDefault="00121E9E" w:rsidP="001F3C32">
      <w:pPr>
        <w:rPr>
          <w:lang w:val="en-GB"/>
        </w:rPr>
      </w:pPr>
    </w:p>
    <w:p w:rsidR="00121E9E" w:rsidRPr="00393E7A" w:rsidRDefault="00121E9E" w:rsidP="008766C9">
      <w:pPr>
        <w:pStyle w:val="ListParagraph"/>
        <w:rPr>
          <w:lang w:val="en-GB"/>
        </w:rPr>
      </w:pPr>
    </w:p>
    <w:p w:rsidR="000F6E16" w:rsidRPr="00393E7A" w:rsidRDefault="007C65E0" w:rsidP="00B50188">
      <w:pPr>
        <w:numPr>
          <w:ilvl w:val="0"/>
          <w:numId w:val="1"/>
        </w:numPr>
        <w:suppressAutoHyphens/>
        <w:autoSpaceDE w:val="0"/>
        <w:ind w:left="360" w:hanging="360"/>
        <w:jc w:val="both"/>
        <w:rPr>
          <w:b/>
          <w:bCs/>
          <w:lang w:val="en-GB"/>
        </w:rPr>
      </w:pPr>
      <w:r w:rsidRPr="00393E7A">
        <w:rPr>
          <w:b/>
          <w:bCs/>
          <w:lang w:val="en-GB"/>
        </w:rPr>
        <w:t>THE FACTS</w:t>
      </w:r>
    </w:p>
    <w:p w:rsidR="000F6E16" w:rsidRPr="00393E7A" w:rsidRDefault="000F6E16" w:rsidP="000F6E16">
      <w:pPr>
        <w:suppressAutoHyphens/>
        <w:autoSpaceDE w:val="0"/>
        <w:ind w:left="360"/>
        <w:jc w:val="both"/>
        <w:rPr>
          <w:b/>
          <w:bCs/>
          <w:lang w:val="en-GB"/>
        </w:rPr>
      </w:pPr>
    </w:p>
    <w:p w:rsidR="00680EF0" w:rsidRPr="00393E7A" w:rsidRDefault="00680EF0" w:rsidP="00B50188">
      <w:pPr>
        <w:numPr>
          <w:ilvl w:val="0"/>
          <w:numId w:val="3"/>
        </w:numPr>
        <w:contextualSpacing/>
        <w:jc w:val="both"/>
        <w:rPr>
          <w:b/>
          <w:lang w:val="en-GB"/>
        </w:rPr>
      </w:pPr>
      <w:r w:rsidRPr="00393E7A">
        <w:rPr>
          <w:b/>
          <w:lang w:val="en-GB"/>
        </w:rPr>
        <w:t>General background</w:t>
      </w:r>
      <w:r w:rsidRPr="00393E7A">
        <w:rPr>
          <w:rStyle w:val="FootnoteReference"/>
          <w:b/>
          <w:lang w:val="en-GB"/>
        </w:rPr>
        <w:footnoteReference w:id="2"/>
      </w:r>
      <w:r w:rsidRPr="00393E7A">
        <w:rPr>
          <w:b/>
          <w:lang w:val="en-GB"/>
        </w:rPr>
        <w:t xml:space="preserve"> </w:t>
      </w:r>
    </w:p>
    <w:p w:rsidR="00680EF0" w:rsidRPr="00393E7A" w:rsidRDefault="00680EF0" w:rsidP="00680EF0">
      <w:pPr>
        <w:ind w:left="360"/>
        <w:contextualSpacing/>
        <w:jc w:val="both"/>
        <w:rPr>
          <w:b/>
          <w:lang w:val="en-GB"/>
        </w:rPr>
      </w:pPr>
    </w:p>
    <w:p w:rsidR="00574094" w:rsidRPr="00393E7A" w:rsidRDefault="00574094" w:rsidP="00574094">
      <w:pPr>
        <w:pStyle w:val="ListParagraph"/>
        <w:numPr>
          <w:ilvl w:val="0"/>
          <w:numId w:val="2"/>
        </w:numPr>
        <w:jc w:val="both"/>
        <w:rPr>
          <w:lang w:val="en-GB"/>
        </w:rPr>
      </w:pPr>
      <w:r w:rsidRPr="00393E7A">
        <w:rPr>
          <w:lang w:val="en-GB"/>
        </w:rPr>
        <w:t>The events at issue took place in the territory of Kosovo</w:t>
      </w:r>
      <w:r w:rsidR="002948A6" w:rsidRPr="00393E7A">
        <w:rPr>
          <w:lang w:val="en-GB"/>
        </w:rPr>
        <w:t xml:space="preserve"> </w:t>
      </w:r>
      <w:r w:rsidRPr="00393E7A">
        <w:rPr>
          <w:lang w:val="en-GB"/>
        </w:rPr>
        <w:t>after the establishment in June 1999 of the United Nations Interim Administration Mission in Kosovo (UNMIK).</w:t>
      </w:r>
    </w:p>
    <w:p w:rsidR="00C75A82" w:rsidRPr="00393E7A" w:rsidRDefault="00C75A82" w:rsidP="00C75A82">
      <w:pPr>
        <w:tabs>
          <w:tab w:val="left" w:pos="360"/>
        </w:tabs>
        <w:ind w:left="360" w:hanging="360"/>
        <w:jc w:val="both"/>
        <w:rPr>
          <w:lang w:val="en-GB"/>
        </w:rPr>
      </w:pPr>
    </w:p>
    <w:p w:rsidR="00C75A82" w:rsidRPr="00393E7A" w:rsidRDefault="00C75A82" w:rsidP="00B50188">
      <w:pPr>
        <w:widowControl w:val="0"/>
        <w:numPr>
          <w:ilvl w:val="0"/>
          <w:numId w:val="2"/>
        </w:numPr>
        <w:tabs>
          <w:tab w:val="left" w:pos="1080"/>
        </w:tabs>
        <w:suppressAutoHyphens/>
        <w:jc w:val="both"/>
        <w:rPr>
          <w:lang w:val="en-GB"/>
        </w:rPr>
      </w:pPr>
      <w:r w:rsidRPr="00393E7A">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w:t>
      </w:r>
      <w:r w:rsidRPr="00393E7A">
        <w:rPr>
          <w:lang w:val="en-GB"/>
        </w:rPr>
        <w:lastRenderedPageBreak/>
        <w:t>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393E7A" w:rsidRDefault="00C75A82" w:rsidP="00C75A82">
      <w:pPr>
        <w:tabs>
          <w:tab w:val="left" w:pos="360"/>
        </w:tabs>
        <w:ind w:left="360" w:hanging="360"/>
        <w:jc w:val="both"/>
        <w:rPr>
          <w:lang w:val="en-GB"/>
        </w:rPr>
      </w:pPr>
    </w:p>
    <w:p w:rsidR="00C75A82" w:rsidRPr="00393E7A" w:rsidRDefault="00FE0FB0" w:rsidP="00FE0FB0">
      <w:pPr>
        <w:pStyle w:val="ListParagraph"/>
        <w:numPr>
          <w:ilvl w:val="0"/>
          <w:numId w:val="2"/>
        </w:numPr>
        <w:suppressAutoHyphens w:val="0"/>
        <w:contextualSpacing/>
        <w:jc w:val="both"/>
        <w:rPr>
          <w:lang w:val="en-GB"/>
        </w:rPr>
      </w:pPr>
      <w:bookmarkStart w:id="3" w:name="_Ref373941473"/>
      <w:r w:rsidRPr="00393E7A">
        <w:rPr>
          <w:lang w:val="en-GB"/>
        </w:rPr>
        <w:t>O</w:t>
      </w:r>
      <w:r w:rsidR="00C75A82" w:rsidRPr="00393E7A">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393E7A" w:rsidRDefault="00C75A82" w:rsidP="00C75A82">
      <w:pPr>
        <w:tabs>
          <w:tab w:val="left" w:pos="360"/>
        </w:tabs>
        <w:ind w:left="360" w:hanging="360"/>
        <w:jc w:val="both"/>
        <w:rPr>
          <w:lang w:val="en-GB"/>
        </w:rPr>
      </w:pPr>
    </w:p>
    <w:p w:rsidR="00C75A82" w:rsidRPr="00393E7A" w:rsidRDefault="00C75A82" w:rsidP="00B50188">
      <w:pPr>
        <w:pStyle w:val="ListParagraph"/>
        <w:numPr>
          <w:ilvl w:val="0"/>
          <w:numId w:val="2"/>
        </w:numPr>
        <w:suppressAutoHyphens w:val="0"/>
        <w:contextualSpacing/>
        <w:jc w:val="both"/>
        <w:rPr>
          <w:lang w:val="en-GB"/>
        </w:rPr>
      </w:pPr>
      <w:r w:rsidRPr="00393E7A">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393E7A" w:rsidRDefault="00C75A82" w:rsidP="00C75A82">
      <w:pPr>
        <w:pStyle w:val="ListParagraph"/>
        <w:tabs>
          <w:tab w:val="left" w:pos="360"/>
        </w:tabs>
        <w:ind w:left="360" w:hanging="360"/>
        <w:rPr>
          <w:lang w:val="en-GB"/>
        </w:rPr>
      </w:pPr>
    </w:p>
    <w:p w:rsidR="00C75A82" w:rsidRPr="00393E7A" w:rsidRDefault="00C75A82" w:rsidP="00B50188">
      <w:pPr>
        <w:pStyle w:val="ListParagraph"/>
        <w:numPr>
          <w:ilvl w:val="0"/>
          <w:numId w:val="2"/>
        </w:numPr>
        <w:suppressAutoHyphens w:val="0"/>
        <w:contextualSpacing/>
        <w:jc w:val="both"/>
        <w:rPr>
          <w:lang w:val="en-GB"/>
        </w:rPr>
      </w:pPr>
      <w:r w:rsidRPr="00393E7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393E7A" w:rsidRDefault="00C75A82" w:rsidP="00C75A82">
      <w:pPr>
        <w:pStyle w:val="ListParagraph"/>
        <w:tabs>
          <w:tab w:val="left" w:pos="360"/>
        </w:tabs>
        <w:ind w:left="360" w:hanging="360"/>
        <w:rPr>
          <w:lang w:val="en-GB"/>
        </w:rPr>
      </w:pPr>
    </w:p>
    <w:p w:rsidR="00C75A82" w:rsidRPr="00393E7A" w:rsidRDefault="00C75A82" w:rsidP="00B50188">
      <w:pPr>
        <w:pStyle w:val="ListParagraph"/>
        <w:numPr>
          <w:ilvl w:val="0"/>
          <w:numId w:val="2"/>
        </w:numPr>
        <w:suppressAutoHyphens w:val="0"/>
        <w:contextualSpacing/>
        <w:jc w:val="both"/>
        <w:rPr>
          <w:lang w:val="en-GB"/>
        </w:rPr>
      </w:pPr>
      <w:r w:rsidRPr="00393E7A">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393E7A" w:rsidRDefault="00C75A82" w:rsidP="00C75A82">
      <w:pPr>
        <w:tabs>
          <w:tab w:val="left" w:pos="360"/>
        </w:tabs>
        <w:ind w:left="360" w:hanging="360"/>
        <w:jc w:val="both"/>
        <w:rPr>
          <w:lang w:val="en-GB"/>
        </w:rPr>
      </w:pPr>
    </w:p>
    <w:p w:rsidR="00C75A82" w:rsidRPr="00393E7A" w:rsidRDefault="00C75A82" w:rsidP="00B50188">
      <w:pPr>
        <w:numPr>
          <w:ilvl w:val="0"/>
          <w:numId w:val="2"/>
        </w:numPr>
        <w:jc w:val="both"/>
        <w:rPr>
          <w:lang w:val="en-GB"/>
        </w:rPr>
      </w:pPr>
      <w:r w:rsidRPr="00393E7A">
        <w:rPr>
          <w:lang w:val="en-GB"/>
        </w:rPr>
        <w:t xml:space="preserve">As of July 1999, as part of the efforts to restore law enforcement in Kosovo within the framework of the rule of law, the SRSG urged UN member States to support the deployment </w:t>
      </w:r>
      <w:r w:rsidRPr="00393E7A">
        <w:rPr>
          <w:lang w:val="en-GB"/>
        </w:rPr>
        <w:lastRenderedPageBreak/>
        <w:t xml:space="preserve">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393E7A" w:rsidRDefault="00C75A82" w:rsidP="00C75A82">
      <w:pPr>
        <w:pStyle w:val="ListParagraph"/>
        <w:tabs>
          <w:tab w:val="left" w:pos="360"/>
        </w:tabs>
        <w:ind w:left="360" w:hanging="360"/>
        <w:rPr>
          <w:lang w:val="en-GB"/>
        </w:rPr>
      </w:pPr>
    </w:p>
    <w:p w:rsidR="00C75A82" w:rsidRPr="00393E7A" w:rsidRDefault="00C75A82" w:rsidP="00B50188">
      <w:pPr>
        <w:numPr>
          <w:ilvl w:val="0"/>
          <w:numId w:val="2"/>
        </w:numPr>
        <w:jc w:val="both"/>
        <w:rPr>
          <w:lang w:val="en-GB"/>
        </w:rPr>
      </w:pPr>
      <w:bookmarkStart w:id="4" w:name="_Ref346725038"/>
      <w:r w:rsidRPr="00393E7A">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393E7A">
        <w:rPr>
          <w:lang w:val="en-GB"/>
        </w:rPr>
        <w:t xml:space="preserve"> </w:t>
      </w:r>
    </w:p>
    <w:p w:rsidR="00C75A82" w:rsidRPr="00393E7A" w:rsidRDefault="00C75A82" w:rsidP="00C75A82">
      <w:pPr>
        <w:tabs>
          <w:tab w:val="left" w:pos="360"/>
        </w:tabs>
        <w:ind w:left="360" w:hanging="360"/>
        <w:jc w:val="both"/>
        <w:rPr>
          <w:lang w:val="en-GB"/>
        </w:rPr>
      </w:pPr>
    </w:p>
    <w:p w:rsidR="00C75A82" w:rsidRPr="00393E7A" w:rsidRDefault="00C75A82" w:rsidP="00B50188">
      <w:pPr>
        <w:numPr>
          <w:ilvl w:val="0"/>
          <w:numId w:val="2"/>
        </w:numPr>
        <w:jc w:val="both"/>
        <w:rPr>
          <w:lang w:val="en-GB"/>
        </w:rPr>
      </w:pPr>
      <w:bookmarkStart w:id="5" w:name="_Ref346123767"/>
      <w:r w:rsidRPr="00393E7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393E7A">
        <w:rPr>
          <w:lang w:val="en-GB"/>
        </w:rPr>
        <w:t xml:space="preserve"> </w:t>
      </w:r>
    </w:p>
    <w:p w:rsidR="00C75A82" w:rsidRPr="00393E7A" w:rsidRDefault="00C75A82" w:rsidP="00C75A82">
      <w:pPr>
        <w:tabs>
          <w:tab w:val="left" w:pos="360"/>
        </w:tabs>
        <w:ind w:left="360" w:hanging="360"/>
        <w:jc w:val="both"/>
        <w:rPr>
          <w:lang w:val="en-GB"/>
        </w:rPr>
      </w:pPr>
    </w:p>
    <w:p w:rsidR="00C75A82" w:rsidRPr="00393E7A" w:rsidRDefault="00C75A82" w:rsidP="00B50188">
      <w:pPr>
        <w:numPr>
          <w:ilvl w:val="0"/>
          <w:numId w:val="2"/>
        </w:numPr>
        <w:jc w:val="both"/>
        <w:rPr>
          <w:lang w:val="en-GB"/>
        </w:rPr>
      </w:pPr>
      <w:bookmarkStart w:id="6" w:name="_Ref346725040"/>
      <w:r w:rsidRPr="00393E7A">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393E7A">
        <w:rPr>
          <w:lang w:val="en-GB"/>
        </w:rPr>
        <w:t>persons</w:t>
      </w:r>
      <w:proofErr w:type="gramEnd"/>
      <w:r w:rsidRPr="00393E7A">
        <w:rPr>
          <w:lang w:val="en-GB"/>
        </w:rPr>
        <w:t xml:space="preserve"> cases in Kosovo. In May 2000, a Victim Recovery and Identification Commission (VRIC) chaired by UNMIK </w:t>
      </w:r>
      <w:proofErr w:type="gramStart"/>
      <w:r w:rsidRPr="00393E7A">
        <w:rPr>
          <w:lang w:val="en-GB"/>
        </w:rPr>
        <w:t>was</w:t>
      </w:r>
      <w:proofErr w:type="gramEnd"/>
      <w:r w:rsidRPr="00393E7A">
        <w:rPr>
          <w:lang w:val="en-GB"/>
        </w:rPr>
        <w:t xml:space="preserve"> created for the recovery, identification and disposition of mortal remains.</w:t>
      </w:r>
      <w:r w:rsidR="00423598" w:rsidRPr="00393E7A">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393E7A">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393E7A">
        <w:rPr>
          <w:lang w:val="en-GB"/>
        </w:rPr>
        <w:t>persons,</w:t>
      </w:r>
      <w:proofErr w:type="gramEnd"/>
      <w:r w:rsidRPr="00393E7A">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393E7A">
        <w:rPr>
          <w:lang w:val="en-GB"/>
        </w:rPr>
        <w:t xml:space="preserve"> </w:t>
      </w:r>
    </w:p>
    <w:p w:rsidR="00C75A82" w:rsidRPr="00393E7A" w:rsidRDefault="00C75A82" w:rsidP="00C75A82">
      <w:pPr>
        <w:tabs>
          <w:tab w:val="left" w:pos="360"/>
        </w:tabs>
        <w:ind w:left="360" w:hanging="360"/>
        <w:jc w:val="both"/>
        <w:rPr>
          <w:lang w:val="en-GB"/>
        </w:rPr>
      </w:pPr>
    </w:p>
    <w:p w:rsidR="00C75A82" w:rsidRPr="00393E7A" w:rsidRDefault="00C75A82" w:rsidP="00B50188">
      <w:pPr>
        <w:numPr>
          <w:ilvl w:val="0"/>
          <w:numId w:val="2"/>
        </w:numPr>
        <w:jc w:val="both"/>
        <w:rPr>
          <w:lang w:val="en-GB"/>
        </w:rPr>
      </w:pPr>
      <w:bookmarkStart w:id="7" w:name="_Ref346123927"/>
      <w:r w:rsidRPr="00393E7A">
        <w:rPr>
          <w:lang w:val="en-GB"/>
        </w:rPr>
        <w:t xml:space="preserve">On 9 December 2008, UNMIK’s responsibility with regard to police and justice in Kosovo ended with the European Union Rule of Law Mission in Kosovo (EULEX) assuming full </w:t>
      </w:r>
      <w:r w:rsidRPr="00393E7A">
        <w:rPr>
          <w:lang w:val="en-GB"/>
        </w:rPr>
        <w:lastRenderedPageBreak/>
        <w:t>operational control in the area of the rule of law, following the Statement made by the President of the United Nations Security Council on 26 November 2008 (S/PRST/2008/44), welcoming the continued engagement of the European Union in Kosovo.</w:t>
      </w:r>
      <w:bookmarkEnd w:id="7"/>
    </w:p>
    <w:p w:rsidR="00C75A82" w:rsidRPr="00393E7A" w:rsidRDefault="00C75A82" w:rsidP="00C75A82">
      <w:pPr>
        <w:pStyle w:val="ListParagraph"/>
        <w:tabs>
          <w:tab w:val="left" w:pos="360"/>
        </w:tabs>
        <w:ind w:left="360" w:hanging="360"/>
        <w:rPr>
          <w:lang w:val="en-GB"/>
        </w:rPr>
      </w:pPr>
    </w:p>
    <w:p w:rsidR="00680EF0" w:rsidRPr="00393E7A" w:rsidRDefault="00C75A82" w:rsidP="00B50188">
      <w:pPr>
        <w:numPr>
          <w:ilvl w:val="0"/>
          <w:numId w:val="2"/>
        </w:numPr>
        <w:jc w:val="both"/>
        <w:rPr>
          <w:lang w:val="en-GB"/>
        </w:rPr>
      </w:pPr>
      <w:bookmarkStart w:id="8" w:name="_Ref346123928"/>
      <w:r w:rsidRPr="00393E7A">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393E7A">
        <w:rPr>
          <w:lang w:val="en-GB"/>
        </w:rPr>
        <w:t xml:space="preserve">supposed to be </w:t>
      </w:r>
      <w:r w:rsidRPr="00393E7A">
        <w:rPr>
          <w:lang w:val="en-GB"/>
        </w:rPr>
        <w:t>handed over to EULEX.</w:t>
      </w:r>
      <w:bookmarkEnd w:id="8"/>
    </w:p>
    <w:p w:rsidR="00242881" w:rsidRPr="00393E7A" w:rsidRDefault="00242881" w:rsidP="00A73D67">
      <w:pPr>
        <w:ind w:left="360"/>
        <w:jc w:val="both"/>
        <w:rPr>
          <w:lang w:val="en-GB"/>
        </w:rPr>
      </w:pPr>
    </w:p>
    <w:p w:rsidR="002948A6" w:rsidRPr="00722245" w:rsidRDefault="00A73D67" w:rsidP="00063990">
      <w:pPr>
        <w:pStyle w:val="ListParagraph"/>
        <w:numPr>
          <w:ilvl w:val="0"/>
          <w:numId w:val="3"/>
        </w:numPr>
        <w:autoSpaceDE w:val="0"/>
        <w:jc w:val="both"/>
        <w:rPr>
          <w:lang w:val="en-GB"/>
        </w:rPr>
      </w:pPr>
      <w:r w:rsidRPr="00722245">
        <w:rPr>
          <w:b/>
          <w:bCs/>
          <w:lang w:val="en-GB"/>
        </w:rPr>
        <w:t>Circumstances surrounding the</w:t>
      </w:r>
      <w:r w:rsidR="00622236" w:rsidRPr="00722245">
        <w:rPr>
          <w:b/>
          <w:bCs/>
          <w:lang w:val="en-GB"/>
        </w:rPr>
        <w:t xml:space="preserve"> </w:t>
      </w:r>
      <w:r w:rsidR="008E7F70" w:rsidRPr="00722245">
        <w:rPr>
          <w:b/>
          <w:bCs/>
          <w:lang w:val="en-GB"/>
        </w:rPr>
        <w:t>killing</w:t>
      </w:r>
      <w:r w:rsidR="00D72ED5" w:rsidRPr="00722245">
        <w:rPr>
          <w:b/>
          <w:bCs/>
          <w:lang w:val="en-GB"/>
        </w:rPr>
        <w:t xml:space="preserve"> </w:t>
      </w:r>
      <w:r w:rsidR="00CE1874" w:rsidRPr="00722245">
        <w:rPr>
          <w:b/>
          <w:bCs/>
          <w:lang w:val="en-GB"/>
        </w:rPr>
        <w:t xml:space="preserve">of Mr </w:t>
      </w:r>
      <w:proofErr w:type="spellStart"/>
      <w:r w:rsidR="00063990" w:rsidRPr="00722245">
        <w:rPr>
          <w:b/>
          <w:bCs/>
          <w:lang w:val="en-GB"/>
        </w:rPr>
        <w:t>Vidosav</w:t>
      </w:r>
      <w:proofErr w:type="spellEnd"/>
      <w:r w:rsidR="00063990" w:rsidRPr="00722245">
        <w:rPr>
          <w:b/>
          <w:bCs/>
          <w:lang w:val="en-GB"/>
        </w:rPr>
        <w:t xml:space="preserve"> </w:t>
      </w:r>
      <w:proofErr w:type="spellStart"/>
      <w:r w:rsidR="00063990" w:rsidRPr="00722245">
        <w:rPr>
          <w:b/>
          <w:bCs/>
          <w:lang w:val="en-GB"/>
        </w:rPr>
        <w:t>Pekić</w:t>
      </w:r>
      <w:proofErr w:type="spellEnd"/>
      <w:r w:rsidR="005F17BD" w:rsidRPr="00722245">
        <w:rPr>
          <w:rStyle w:val="FootnoteReference"/>
          <w:b/>
          <w:bCs/>
          <w:lang w:val="en-GB"/>
        </w:rPr>
        <w:footnoteReference w:id="3"/>
      </w:r>
    </w:p>
    <w:p w:rsidR="00810D7A" w:rsidRPr="00722245" w:rsidRDefault="00810D7A" w:rsidP="00810D7A">
      <w:pPr>
        <w:jc w:val="both"/>
        <w:rPr>
          <w:lang w:val="en-GB"/>
        </w:rPr>
      </w:pPr>
    </w:p>
    <w:p w:rsidR="00063990" w:rsidRPr="00722245" w:rsidRDefault="00063990" w:rsidP="00063990">
      <w:pPr>
        <w:numPr>
          <w:ilvl w:val="0"/>
          <w:numId w:val="2"/>
        </w:numPr>
        <w:jc w:val="both"/>
        <w:rPr>
          <w:lang w:val="en-GB"/>
        </w:rPr>
      </w:pPr>
      <w:r w:rsidRPr="00722245">
        <w:rPr>
          <w:lang w:val="en-GB"/>
        </w:rPr>
        <w:t xml:space="preserve">The complainant is the wife of Mr </w:t>
      </w:r>
      <w:proofErr w:type="spellStart"/>
      <w:r w:rsidRPr="00722245">
        <w:rPr>
          <w:lang w:val="en-GB"/>
        </w:rPr>
        <w:t>Vidosav</w:t>
      </w:r>
      <w:proofErr w:type="spellEnd"/>
      <w:r w:rsidRPr="00722245">
        <w:rPr>
          <w:lang w:val="en-GB"/>
        </w:rPr>
        <w:t xml:space="preserve"> </w:t>
      </w:r>
      <w:proofErr w:type="spellStart"/>
      <w:r w:rsidRPr="00722245">
        <w:rPr>
          <w:lang w:val="en-GB"/>
        </w:rPr>
        <w:t>Pekić</w:t>
      </w:r>
      <w:proofErr w:type="spellEnd"/>
      <w:r w:rsidRPr="00722245">
        <w:rPr>
          <w:lang w:val="en-GB"/>
        </w:rPr>
        <w:t>.</w:t>
      </w:r>
    </w:p>
    <w:p w:rsidR="00063990" w:rsidRPr="00722245" w:rsidRDefault="00063990" w:rsidP="00063990">
      <w:pPr>
        <w:ind w:left="360"/>
        <w:jc w:val="both"/>
        <w:rPr>
          <w:lang w:val="en-GB"/>
        </w:rPr>
      </w:pPr>
    </w:p>
    <w:p w:rsidR="00063990" w:rsidRPr="00722245" w:rsidRDefault="00063990" w:rsidP="00063990">
      <w:pPr>
        <w:numPr>
          <w:ilvl w:val="0"/>
          <w:numId w:val="2"/>
        </w:numPr>
        <w:jc w:val="both"/>
        <w:rPr>
          <w:lang w:val="en-GB"/>
        </w:rPr>
      </w:pPr>
      <w:bookmarkStart w:id="9" w:name="_Ref411956141"/>
      <w:r w:rsidRPr="00722245">
        <w:rPr>
          <w:lang w:val="en-GB"/>
        </w:rPr>
        <w:t xml:space="preserve">The complainant states that on 24 April 2001, her husband went from their home in </w:t>
      </w:r>
      <w:proofErr w:type="spellStart"/>
      <w:r w:rsidRPr="00722245">
        <w:rPr>
          <w:lang w:val="en-GB"/>
        </w:rPr>
        <w:t>Batočina</w:t>
      </w:r>
      <w:proofErr w:type="spellEnd"/>
      <w:r w:rsidRPr="00722245">
        <w:rPr>
          <w:lang w:val="en-GB"/>
        </w:rPr>
        <w:t xml:space="preserve">, Serbia proper, to </w:t>
      </w:r>
      <w:proofErr w:type="spellStart"/>
      <w:r w:rsidRPr="00722245">
        <w:rPr>
          <w:lang w:val="en-GB"/>
        </w:rPr>
        <w:t>Viti</w:t>
      </w:r>
      <w:proofErr w:type="spellEnd"/>
      <w:r w:rsidRPr="00722245">
        <w:rPr>
          <w:lang w:val="en-GB"/>
        </w:rPr>
        <w:t>/</w:t>
      </w:r>
      <w:proofErr w:type="spellStart"/>
      <w:r w:rsidRPr="00722245">
        <w:rPr>
          <w:lang w:val="en-GB"/>
        </w:rPr>
        <w:t>Vitina</w:t>
      </w:r>
      <w:proofErr w:type="spellEnd"/>
      <w:r w:rsidR="009E035D" w:rsidRPr="00722245">
        <w:rPr>
          <w:lang w:val="en-GB"/>
        </w:rPr>
        <w:t>, Kosovo,</w:t>
      </w:r>
      <w:r w:rsidRPr="00722245">
        <w:rPr>
          <w:lang w:val="en-GB"/>
        </w:rPr>
        <w:t xml:space="preserve"> to conclude a contract</w:t>
      </w:r>
      <w:r w:rsidR="009E035D" w:rsidRPr="00722245">
        <w:rPr>
          <w:lang w:val="en-GB"/>
        </w:rPr>
        <w:t xml:space="preserve"> on</w:t>
      </w:r>
      <w:r w:rsidR="00722245">
        <w:rPr>
          <w:lang w:val="en-GB"/>
        </w:rPr>
        <w:t xml:space="preserve"> the</w:t>
      </w:r>
      <w:r w:rsidR="009E035D" w:rsidRPr="00722245">
        <w:rPr>
          <w:lang w:val="en-GB"/>
        </w:rPr>
        <w:t xml:space="preserve"> sale of their real estate</w:t>
      </w:r>
      <w:r w:rsidRPr="00722245">
        <w:rPr>
          <w:lang w:val="en-GB"/>
        </w:rPr>
        <w:t xml:space="preserve">. </w:t>
      </w:r>
      <w:r w:rsidR="009E035D" w:rsidRPr="00722245">
        <w:rPr>
          <w:lang w:val="en-GB"/>
        </w:rPr>
        <w:t xml:space="preserve">For security reasons, </w:t>
      </w:r>
      <w:r w:rsidR="005625C1" w:rsidRPr="00722245">
        <w:rPr>
          <w:lang w:val="en-GB"/>
        </w:rPr>
        <w:t xml:space="preserve">he did not travel straight to </w:t>
      </w:r>
      <w:proofErr w:type="spellStart"/>
      <w:r w:rsidR="005625C1" w:rsidRPr="00722245">
        <w:rPr>
          <w:lang w:val="en-GB"/>
        </w:rPr>
        <w:t>Viti</w:t>
      </w:r>
      <w:proofErr w:type="spellEnd"/>
      <w:r w:rsidR="005625C1" w:rsidRPr="00722245">
        <w:rPr>
          <w:lang w:val="en-GB"/>
        </w:rPr>
        <w:t>/</w:t>
      </w:r>
      <w:proofErr w:type="spellStart"/>
      <w:r w:rsidR="005625C1" w:rsidRPr="00722245">
        <w:rPr>
          <w:lang w:val="en-GB"/>
        </w:rPr>
        <w:t>Vitina</w:t>
      </w:r>
      <w:proofErr w:type="spellEnd"/>
      <w:r w:rsidR="005625C1" w:rsidRPr="00722245">
        <w:rPr>
          <w:lang w:val="en-GB"/>
        </w:rPr>
        <w:t xml:space="preserve"> and</w:t>
      </w:r>
      <w:r w:rsidRPr="00722245">
        <w:rPr>
          <w:lang w:val="en-GB"/>
        </w:rPr>
        <w:t xml:space="preserve"> spent </w:t>
      </w:r>
      <w:r w:rsidR="005625C1" w:rsidRPr="00722245">
        <w:rPr>
          <w:lang w:val="en-GB"/>
        </w:rPr>
        <w:t xml:space="preserve">the </w:t>
      </w:r>
      <w:r w:rsidR="009E035D" w:rsidRPr="00722245">
        <w:rPr>
          <w:lang w:val="en-GB"/>
        </w:rPr>
        <w:t xml:space="preserve">first night in </w:t>
      </w:r>
      <w:proofErr w:type="spellStart"/>
      <w:r w:rsidR="009E035D" w:rsidRPr="00722245">
        <w:rPr>
          <w:lang w:val="es-ES_tradnl"/>
        </w:rPr>
        <w:t>Graçanic</w:t>
      </w:r>
      <w:proofErr w:type="spellEnd"/>
      <w:r w:rsidR="009E035D" w:rsidRPr="00722245">
        <w:rPr>
          <w:lang w:val="ru-RU"/>
        </w:rPr>
        <w:t>ё</w:t>
      </w:r>
      <w:r w:rsidR="009E035D" w:rsidRPr="00722245">
        <w:t>/</w:t>
      </w:r>
      <w:proofErr w:type="spellStart"/>
      <w:r w:rsidR="009E035D" w:rsidRPr="00722245">
        <w:rPr>
          <w:color w:val="000000"/>
          <w:lang w:val="en-GB"/>
        </w:rPr>
        <w:t>Gračanica</w:t>
      </w:r>
      <w:proofErr w:type="spellEnd"/>
      <w:r w:rsidR="005625C1" w:rsidRPr="00722245">
        <w:rPr>
          <w:color w:val="000000"/>
          <w:lang w:val="en-GB"/>
        </w:rPr>
        <w:t>, at the house of Z.V.</w:t>
      </w:r>
      <w:r w:rsidR="009E035D" w:rsidRPr="00722245">
        <w:rPr>
          <w:lang w:val="en-GB"/>
        </w:rPr>
        <w:t xml:space="preserve"> </w:t>
      </w:r>
      <w:r w:rsidR="005625C1" w:rsidRPr="00722245">
        <w:rPr>
          <w:lang w:val="en-GB"/>
        </w:rPr>
        <w:t>T</w:t>
      </w:r>
      <w:r w:rsidRPr="00722245">
        <w:rPr>
          <w:lang w:val="en-GB"/>
        </w:rPr>
        <w:t xml:space="preserve">he </w:t>
      </w:r>
      <w:r w:rsidR="005625C1" w:rsidRPr="00722245">
        <w:rPr>
          <w:lang w:val="en-GB"/>
        </w:rPr>
        <w:t xml:space="preserve">second </w:t>
      </w:r>
      <w:r w:rsidRPr="00722245">
        <w:rPr>
          <w:lang w:val="en-GB"/>
        </w:rPr>
        <w:t xml:space="preserve">night </w:t>
      </w:r>
      <w:r w:rsidR="005625C1" w:rsidRPr="00722245">
        <w:rPr>
          <w:lang w:val="en-GB"/>
        </w:rPr>
        <w:t xml:space="preserve">he stayed </w:t>
      </w:r>
      <w:r w:rsidRPr="00722245">
        <w:rPr>
          <w:lang w:val="en-GB"/>
        </w:rPr>
        <w:t>at</w:t>
      </w:r>
      <w:r w:rsidR="006F0530" w:rsidRPr="00722245">
        <w:rPr>
          <w:lang w:val="en-GB"/>
        </w:rPr>
        <w:t xml:space="preserve"> the house of a</w:t>
      </w:r>
      <w:r w:rsidR="00527F81" w:rsidRPr="00722245">
        <w:rPr>
          <w:lang w:val="en-GB"/>
        </w:rPr>
        <w:t xml:space="preserve"> </w:t>
      </w:r>
      <w:r w:rsidR="006F0530" w:rsidRPr="00722245">
        <w:rPr>
          <w:lang w:val="en-GB"/>
        </w:rPr>
        <w:t>friend, Đ.,</w:t>
      </w:r>
      <w:r w:rsidR="008959C6" w:rsidRPr="00722245">
        <w:rPr>
          <w:lang w:val="en-GB"/>
        </w:rPr>
        <w:t xml:space="preserve"> </w:t>
      </w:r>
      <w:r w:rsidRPr="00722245">
        <w:rPr>
          <w:lang w:val="en-GB"/>
        </w:rPr>
        <w:t xml:space="preserve">in the village of </w:t>
      </w:r>
      <w:proofErr w:type="spellStart"/>
      <w:r w:rsidRPr="00722245">
        <w:rPr>
          <w:lang w:val="en-GB"/>
        </w:rPr>
        <w:t>Kllokot</w:t>
      </w:r>
      <w:proofErr w:type="spellEnd"/>
      <w:r w:rsidRPr="00722245">
        <w:rPr>
          <w:lang w:val="en-GB"/>
        </w:rPr>
        <w:t>/</w:t>
      </w:r>
      <w:proofErr w:type="spellStart"/>
      <w:r w:rsidRPr="00722245">
        <w:rPr>
          <w:lang w:val="en-GB"/>
        </w:rPr>
        <w:t>Klokot</w:t>
      </w:r>
      <w:proofErr w:type="spellEnd"/>
      <w:r w:rsidRPr="00722245">
        <w:rPr>
          <w:lang w:val="en-GB"/>
        </w:rPr>
        <w:t xml:space="preserve">, </w:t>
      </w:r>
      <w:proofErr w:type="spellStart"/>
      <w:r w:rsidRPr="00722245">
        <w:rPr>
          <w:lang w:val="en-GB"/>
        </w:rPr>
        <w:t>Viti</w:t>
      </w:r>
      <w:proofErr w:type="spellEnd"/>
      <w:r w:rsidRPr="00722245">
        <w:rPr>
          <w:lang w:val="en-GB"/>
        </w:rPr>
        <w:t>/</w:t>
      </w:r>
      <w:proofErr w:type="spellStart"/>
      <w:r w:rsidRPr="00722245">
        <w:rPr>
          <w:lang w:val="en-GB"/>
        </w:rPr>
        <w:t>Vitina</w:t>
      </w:r>
      <w:proofErr w:type="spellEnd"/>
      <w:r w:rsidRPr="00722245">
        <w:rPr>
          <w:lang w:val="en-GB"/>
        </w:rPr>
        <w:t xml:space="preserve"> municipality. </w:t>
      </w:r>
      <w:r w:rsidR="005625C1" w:rsidRPr="00722245">
        <w:rPr>
          <w:lang w:val="en-GB"/>
        </w:rPr>
        <w:t xml:space="preserve">Since Mr </w:t>
      </w:r>
      <w:proofErr w:type="spellStart"/>
      <w:r w:rsidR="005625C1" w:rsidRPr="00722245">
        <w:rPr>
          <w:lang w:val="en-GB"/>
        </w:rPr>
        <w:t>Vidosav</w:t>
      </w:r>
      <w:proofErr w:type="spellEnd"/>
      <w:r w:rsidR="005625C1" w:rsidRPr="00722245">
        <w:rPr>
          <w:lang w:val="en-GB"/>
        </w:rPr>
        <w:t xml:space="preserve"> </w:t>
      </w:r>
      <w:proofErr w:type="spellStart"/>
      <w:r w:rsidR="005625C1" w:rsidRPr="00722245">
        <w:rPr>
          <w:lang w:val="en-GB"/>
        </w:rPr>
        <w:t>Pekić</w:t>
      </w:r>
      <w:proofErr w:type="spellEnd"/>
      <w:r w:rsidR="005625C1" w:rsidRPr="00722245">
        <w:rPr>
          <w:lang w:val="en-GB"/>
        </w:rPr>
        <w:t xml:space="preserve"> left Đ</w:t>
      </w:r>
      <w:r w:rsidR="00527F81" w:rsidRPr="00722245">
        <w:rPr>
          <w:lang w:val="en-GB"/>
        </w:rPr>
        <w:t>.</w:t>
      </w:r>
      <w:r w:rsidR="005625C1" w:rsidRPr="00722245">
        <w:rPr>
          <w:lang w:val="en-GB"/>
        </w:rPr>
        <w:t xml:space="preserve">’s house on the next day, heading towards </w:t>
      </w:r>
      <w:proofErr w:type="spellStart"/>
      <w:r w:rsidR="005625C1" w:rsidRPr="00722245">
        <w:rPr>
          <w:lang w:val="en-GB"/>
        </w:rPr>
        <w:t>Viti</w:t>
      </w:r>
      <w:proofErr w:type="spellEnd"/>
      <w:r w:rsidR="005625C1" w:rsidRPr="00722245">
        <w:rPr>
          <w:lang w:val="en-GB"/>
        </w:rPr>
        <w:t>/</w:t>
      </w:r>
      <w:proofErr w:type="spellStart"/>
      <w:r w:rsidR="005625C1" w:rsidRPr="00722245">
        <w:rPr>
          <w:lang w:val="en-GB"/>
        </w:rPr>
        <w:t>Vitina</w:t>
      </w:r>
      <w:proofErr w:type="spellEnd"/>
      <w:r w:rsidR="005625C1" w:rsidRPr="00722245">
        <w:rPr>
          <w:lang w:val="en-GB"/>
        </w:rPr>
        <w:t>,</w:t>
      </w:r>
      <w:r w:rsidRPr="00722245">
        <w:rPr>
          <w:lang w:val="en-GB"/>
        </w:rPr>
        <w:t xml:space="preserve"> he has not been seen alive again.</w:t>
      </w:r>
      <w:bookmarkEnd w:id="9"/>
      <w:r w:rsidRPr="00722245">
        <w:rPr>
          <w:lang w:val="en-GB"/>
        </w:rPr>
        <w:t xml:space="preserve"> </w:t>
      </w:r>
    </w:p>
    <w:p w:rsidR="00063990" w:rsidRPr="00722245" w:rsidRDefault="00063990" w:rsidP="00063990">
      <w:pPr>
        <w:ind w:left="360"/>
        <w:jc w:val="both"/>
        <w:rPr>
          <w:lang w:val="en-GB"/>
        </w:rPr>
      </w:pPr>
    </w:p>
    <w:p w:rsidR="00063990" w:rsidRPr="00722245" w:rsidRDefault="00063990" w:rsidP="00063990">
      <w:pPr>
        <w:numPr>
          <w:ilvl w:val="0"/>
          <w:numId w:val="2"/>
        </w:numPr>
        <w:jc w:val="both"/>
        <w:rPr>
          <w:lang w:val="en-GB"/>
        </w:rPr>
      </w:pPr>
      <w:bookmarkStart w:id="10" w:name="_Ref411956142"/>
      <w:r w:rsidRPr="00722245">
        <w:rPr>
          <w:lang w:val="en-GB"/>
        </w:rPr>
        <w:t xml:space="preserve">The complainant states that within a few days after Mr </w:t>
      </w:r>
      <w:proofErr w:type="spellStart"/>
      <w:r w:rsidRPr="00722245">
        <w:rPr>
          <w:lang w:val="en-GB"/>
        </w:rPr>
        <w:t>Pekić</w:t>
      </w:r>
      <w:proofErr w:type="spellEnd"/>
      <w:r w:rsidRPr="00722245">
        <w:rPr>
          <w:lang w:val="en-GB"/>
        </w:rPr>
        <w:t xml:space="preserve"> had left his house in Serbia proper, she was called by the Kosovo Police </w:t>
      </w:r>
      <w:r w:rsidR="009E035D" w:rsidRPr="00722245">
        <w:rPr>
          <w:lang w:val="en-GB"/>
        </w:rPr>
        <w:t xml:space="preserve">(KP) </w:t>
      </w:r>
      <w:r w:rsidRPr="00722245">
        <w:rPr>
          <w:lang w:val="en-GB"/>
        </w:rPr>
        <w:t xml:space="preserve">and informed that her husband had been killed. Several days later, upon obtaining a KFOR escort, she travelled to the </w:t>
      </w:r>
      <w:proofErr w:type="spellStart"/>
      <w:r w:rsidRPr="00722245">
        <w:rPr>
          <w:lang w:val="en-GB"/>
        </w:rPr>
        <w:t>Gjilan</w:t>
      </w:r>
      <w:proofErr w:type="spellEnd"/>
      <w:r w:rsidRPr="00722245">
        <w:rPr>
          <w:lang w:val="en-GB"/>
        </w:rPr>
        <w:t>/</w:t>
      </w:r>
      <w:proofErr w:type="spellStart"/>
      <w:r w:rsidRPr="00722245">
        <w:rPr>
          <w:lang w:val="en-GB"/>
        </w:rPr>
        <w:t>Gnjilane</w:t>
      </w:r>
      <w:proofErr w:type="spellEnd"/>
      <w:r w:rsidRPr="00722245">
        <w:rPr>
          <w:lang w:val="en-GB"/>
        </w:rPr>
        <w:t xml:space="preserve"> hospital and then to the morgue in Prishtinë/Priština in order to identify and receive her husband’s body. </w:t>
      </w:r>
      <w:r w:rsidR="008E7F70" w:rsidRPr="00722245">
        <w:rPr>
          <w:lang w:val="en-GB"/>
        </w:rPr>
        <w:t>During this journey</w:t>
      </w:r>
      <w:r w:rsidR="0057573E" w:rsidRPr="00722245">
        <w:rPr>
          <w:lang w:val="en-GB"/>
        </w:rPr>
        <w:t>, she was accompanied by M.P</w:t>
      </w:r>
      <w:bookmarkEnd w:id="10"/>
      <w:r w:rsidR="00527F81" w:rsidRPr="00722245">
        <w:rPr>
          <w:lang w:val="en-GB"/>
        </w:rPr>
        <w:t xml:space="preserve">. </w:t>
      </w:r>
    </w:p>
    <w:p w:rsidR="00063990" w:rsidRPr="00722245" w:rsidRDefault="00063990" w:rsidP="00063990">
      <w:pPr>
        <w:pStyle w:val="ListParagraph"/>
        <w:rPr>
          <w:lang w:val="en-GB"/>
        </w:rPr>
      </w:pPr>
    </w:p>
    <w:p w:rsidR="00063990" w:rsidRPr="00722245" w:rsidRDefault="00063990" w:rsidP="00063990">
      <w:pPr>
        <w:numPr>
          <w:ilvl w:val="0"/>
          <w:numId w:val="2"/>
        </w:numPr>
        <w:jc w:val="both"/>
        <w:rPr>
          <w:lang w:val="en-GB"/>
        </w:rPr>
      </w:pPr>
      <w:r w:rsidRPr="00722245">
        <w:rPr>
          <w:lang w:val="en-GB"/>
        </w:rPr>
        <w:t xml:space="preserve">The complainant states that at the identification she found Mr </w:t>
      </w:r>
      <w:proofErr w:type="spellStart"/>
      <w:r w:rsidRPr="00722245">
        <w:rPr>
          <w:lang w:val="en-GB"/>
        </w:rPr>
        <w:t>Pekić’s</w:t>
      </w:r>
      <w:proofErr w:type="spellEnd"/>
      <w:r w:rsidRPr="00722245">
        <w:rPr>
          <w:lang w:val="en-GB"/>
        </w:rPr>
        <w:t xml:space="preserve"> body to be “covered with many visible wounds” and seriously mutilated in different parts. She states that “his </w:t>
      </w:r>
      <w:r w:rsidR="0057573E" w:rsidRPr="00722245">
        <w:rPr>
          <w:lang w:val="en-GB"/>
        </w:rPr>
        <w:t xml:space="preserve">hair </w:t>
      </w:r>
      <w:r w:rsidRPr="00722245">
        <w:rPr>
          <w:lang w:val="en-GB"/>
        </w:rPr>
        <w:t xml:space="preserve">was burnt, one eye was taken out, </w:t>
      </w:r>
      <w:proofErr w:type="gramStart"/>
      <w:r w:rsidRPr="00722245">
        <w:rPr>
          <w:lang w:val="en-GB"/>
        </w:rPr>
        <w:t>he</w:t>
      </w:r>
      <w:proofErr w:type="gramEnd"/>
      <w:r w:rsidRPr="00722245">
        <w:rPr>
          <w:lang w:val="en-GB"/>
        </w:rPr>
        <w:t xml:space="preserve"> was castrated and had a </w:t>
      </w:r>
      <w:r w:rsidR="0057573E" w:rsidRPr="00722245">
        <w:rPr>
          <w:lang w:val="en-GB"/>
        </w:rPr>
        <w:t xml:space="preserve">cut </w:t>
      </w:r>
      <w:r w:rsidRPr="00722245">
        <w:rPr>
          <w:lang w:val="en-GB"/>
        </w:rPr>
        <w:t>on his neck”; however, this cut on the neck was the only wound mentioned in the autopsy report given to her. The complainant submits a copy of a “Morgue Intake</w:t>
      </w:r>
      <w:r w:rsidR="0047444F" w:rsidRPr="00722245">
        <w:rPr>
          <w:lang w:val="en-GB"/>
        </w:rPr>
        <w:t xml:space="preserve"> Data Form</w:t>
      </w:r>
      <w:r w:rsidR="00722245">
        <w:rPr>
          <w:lang w:val="en-GB"/>
        </w:rPr>
        <w:t xml:space="preserve">”, </w:t>
      </w:r>
      <w:r w:rsidRPr="00722245">
        <w:rPr>
          <w:lang w:val="en-GB"/>
        </w:rPr>
        <w:t>dated 2 May 2001</w:t>
      </w:r>
      <w:r w:rsidR="00722245">
        <w:rPr>
          <w:lang w:val="en-GB"/>
        </w:rPr>
        <w:t>,</w:t>
      </w:r>
      <w:r w:rsidRPr="00722245">
        <w:rPr>
          <w:lang w:val="en-GB"/>
        </w:rPr>
        <w:t xml:space="preserve"> which, in the field “Body condition” states: “Patient was brought by ambulance and he was dead. A [not legible handwriting] can be seen showing the fact that he died from hanging. Other signs/scars cannot be seen”. The last sentence at the bottom of the document reads “Taken by [signature and ID number] UNMIK”. </w:t>
      </w:r>
    </w:p>
    <w:p w:rsidR="00063990" w:rsidRPr="00722245" w:rsidRDefault="00063990" w:rsidP="00063990">
      <w:pPr>
        <w:ind w:left="360"/>
        <w:jc w:val="both"/>
        <w:rPr>
          <w:lang w:val="en-GB"/>
        </w:rPr>
      </w:pPr>
    </w:p>
    <w:p w:rsidR="00063990" w:rsidRDefault="00063990" w:rsidP="00063990">
      <w:pPr>
        <w:numPr>
          <w:ilvl w:val="0"/>
          <w:numId w:val="2"/>
        </w:numPr>
        <w:jc w:val="both"/>
        <w:rPr>
          <w:lang w:val="en-GB"/>
        </w:rPr>
      </w:pPr>
      <w:r w:rsidRPr="00722245">
        <w:rPr>
          <w:lang w:val="en-GB"/>
        </w:rPr>
        <w:t xml:space="preserve">Mr </w:t>
      </w:r>
      <w:proofErr w:type="spellStart"/>
      <w:r w:rsidRPr="00722245">
        <w:rPr>
          <w:lang w:val="en-GB"/>
        </w:rPr>
        <w:t>Pekić</w:t>
      </w:r>
      <w:proofErr w:type="spellEnd"/>
      <w:r w:rsidRPr="00722245">
        <w:rPr>
          <w:lang w:val="en-GB"/>
        </w:rPr>
        <w:t xml:space="preserve"> was buried in </w:t>
      </w:r>
      <w:proofErr w:type="spellStart"/>
      <w:r w:rsidRPr="00722245">
        <w:rPr>
          <w:lang w:val="en-GB"/>
        </w:rPr>
        <w:t>Batočina</w:t>
      </w:r>
      <w:proofErr w:type="spellEnd"/>
      <w:r w:rsidRPr="00722245">
        <w:rPr>
          <w:lang w:val="en-GB"/>
        </w:rPr>
        <w:t xml:space="preserve"> on 8 May 2001. </w:t>
      </w:r>
    </w:p>
    <w:p w:rsidR="00D749E1" w:rsidRPr="00722245" w:rsidRDefault="00D749E1" w:rsidP="00D749E1">
      <w:pPr>
        <w:ind w:left="360"/>
        <w:jc w:val="both"/>
        <w:rPr>
          <w:lang w:val="en-GB"/>
        </w:rPr>
      </w:pPr>
    </w:p>
    <w:p w:rsidR="00D64ACA" w:rsidRPr="00393E7A" w:rsidRDefault="00D64ACA" w:rsidP="00D64ACA">
      <w:pPr>
        <w:jc w:val="both"/>
      </w:pPr>
    </w:p>
    <w:p w:rsidR="00D749E1" w:rsidRDefault="00D749E1" w:rsidP="00D64ACA">
      <w:pPr>
        <w:jc w:val="both"/>
        <w:rPr>
          <w:b/>
          <w:lang w:val="en-GB"/>
        </w:rPr>
      </w:pPr>
    </w:p>
    <w:p w:rsidR="00D64ACA" w:rsidRPr="00393E7A" w:rsidRDefault="00D64ACA" w:rsidP="00D64ACA">
      <w:pPr>
        <w:jc w:val="both"/>
        <w:rPr>
          <w:lang w:val="en-GB"/>
        </w:rPr>
      </w:pPr>
      <w:r w:rsidRPr="00393E7A">
        <w:rPr>
          <w:b/>
          <w:lang w:val="en-GB"/>
        </w:rPr>
        <w:lastRenderedPageBreak/>
        <w:t>C. The investigation</w:t>
      </w:r>
    </w:p>
    <w:p w:rsidR="00D142E8" w:rsidRPr="00393E7A" w:rsidRDefault="00D142E8" w:rsidP="00D142E8">
      <w:pPr>
        <w:jc w:val="both"/>
        <w:rPr>
          <w:i/>
          <w:lang w:val="en-GB"/>
        </w:rPr>
      </w:pPr>
    </w:p>
    <w:p w:rsidR="00D64ACA" w:rsidRPr="00393E7A" w:rsidRDefault="00D64ACA" w:rsidP="000072A4">
      <w:pPr>
        <w:pStyle w:val="ListParagraph"/>
        <w:ind w:left="0"/>
        <w:jc w:val="both"/>
        <w:rPr>
          <w:i/>
          <w:lang w:val="en-GB"/>
        </w:rPr>
      </w:pPr>
      <w:bookmarkStart w:id="11" w:name="_Ref347322102"/>
      <w:r w:rsidRPr="00393E7A">
        <w:rPr>
          <w:i/>
          <w:lang w:val="en-GB"/>
        </w:rPr>
        <w:t>Disclosure of relevant files</w:t>
      </w:r>
    </w:p>
    <w:p w:rsidR="00D64ACA" w:rsidRPr="00393E7A" w:rsidRDefault="00D64ACA" w:rsidP="00D64ACA">
      <w:pPr>
        <w:pStyle w:val="Default"/>
        <w:suppressAutoHyphens/>
        <w:jc w:val="both"/>
        <w:rPr>
          <w:bCs/>
          <w:lang w:val="en-GB"/>
        </w:rPr>
      </w:pPr>
    </w:p>
    <w:p w:rsidR="00D64ACA" w:rsidRPr="00722245" w:rsidRDefault="002028A9" w:rsidP="00977D39">
      <w:pPr>
        <w:numPr>
          <w:ilvl w:val="0"/>
          <w:numId w:val="2"/>
        </w:numPr>
        <w:jc w:val="both"/>
        <w:rPr>
          <w:b/>
          <w:lang w:val="en-GB"/>
        </w:rPr>
      </w:pPr>
      <w:bookmarkStart w:id="12" w:name="_Ref365886120"/>
      <w:r w:rsidRPr="00722245">
        <w:rPr>
          <w:lang w:val="en-GB"/>
        </w:rPr>
        <w:t>Only two documents have been received by the Panel with respect to</w:t>
      </w:r>
      <w:r w:rsidR="00722245" w:rsidRPr="00722245">
        <w:rPr>
          <w:lang w:val="en-GB"/>
        </w:rPr>
        <w:t xml:space="preserve"> the present case. The first </w:t>
      </w:r>
      <w:r w:rsidRPr="00722245">
        <w:rPr>
          <w:lang w:val="en-GB"/>
        </w:rPr>
        <w:t xml:space="preserve">document is an </w:t>
      </w:r>
      <w:r w:rsidRPr="00722245">
        <w:rPr>
          <w:bCs/>
          <w:lang w:val="en-GB"/>
        </w:rPr>
        <w:t>“Initial/Incident Report”, forwarded to the Panel on</w:t>
      </w:r>
      <w:r w:rsidRPr="00722245">
        <w:rPr>
          <w:lang w:val="en-GB"/>
        </w:rPr>
        <w:t xml:space="preserve"> 24 September 2012</w:t>
      </w:r>
      <w:r w:rsidR="00977D39" w:rsidRPr="00722245">
        <w:rPr>
          <w:lang w:val="en-GB"/>
        </w:rPr>
        <w:t xml:space="preserve"> </w:t>
      </w:r>
      <w:r w:rsidRPr="00722245">
        <w:rPr>
          <w:lang w:val="en-GB"/>
        </w:rPr>
        <w:t>by the</w:t>
      </w:r>
      <w:r w:rsidR="00977D39" w:rsidRPr="00722245">
        <w:rPr>
          <w:lang w:val="en-GB"/>
        </w:rPr>
        <w:t xml:space="preserve"> UNMIK Police Liaison Office</w:t>
      </w:r>
      <w:r w:rsidRPr="00722245">
        <w:rPr>
          <w:lang w:val="en-GB"/>
        </w:rPr>
        <w:t xml:space="preserve"> (see §</w:t>
      </w:r>
      <w:r w:rsidR="00E323D4" w:rsidRPr="00722245">
        <w:rPr>
          <w:lang w:val="en-GB"/>
        </w:rPr>
        <w:t xml:space="preserve"> 5</w:t>
      </w:r>
      <w:r w:rsidRPr="00722245">
        <w:rPr>
          <w:lang w:val="en-GB"/>
        </w:rPr>
        <w:t xml:space="preserve"> above)</w:t>
      </w:r>
      <w:r w:rsidR="00977D39" w:rsidRPr="00722245">
        <w:rPr>
          <w:lang w:val="en-GB"/>
        </w:rPr>
        <w:t>.</w:t>
      </w:r>
      <w:r w:rsidRPr="00722245">
        <w:rPr>
          <w:lang w:val="en-GB"/>
        </w:rPr>
        <w:t xml:space="preserve"> The second document is an analysis of the case provided by the UNMIK Senior Police Adviser on 8 August 2013 (see § </w:t>
      </w:r>
      <w:r w:rsidR="00E323D4" w:rsidRPr="00722245">
        <w:rPr>
          <w:lang w:val="en-GB"/>
        </w:rPr>
        <w:t>8</w:t>
      </w:r>
      <w:r w:rsidRPr="00722245">
        <w:rPr>
          <w:lang w:val="en-GB"/>
        </w:rPr>
        <w:t xml:space="preserve"> above). </w:t>
      </w:r>
      <w:r w:rsidR="00722245" w:rsidRPr="00722245">
        <w:rPr>
          <w:lang w:val="en-GB"/>
        </w:rPr>
        <w:t>I</w:t>
      </w:r>
      <w:r w:rsidR="00D64ACA" w:rsidRPr="00722245">
        <w:rPr>
          <w:lang w:val="en-GB"/>
        </w:rPr>
        <w:t>n</w:t>
      </w:r>
      <w:bookmarkStart w:id="13" w:name="_Ref348357381"/>
      <w:r w:rsidR="00977D39" w:rsidRPr="00722245">
        <w:rPr>
          <w:lang w:val="en-GB"/>
        </w:rPr>
        <w:t xml:space="preserve"> his comments on the merits of the complaint, dated</w:t>
      </w:r>
      <w:r w:rsidRPr="00722245">
        <w:rPr>
          <w:lang w:val="en-GB"/>
        </w:rPr>
        <w:t xml:space="preserve"> 28 August 2013, the SRSG explains</w:t>
      </w:r>
      <w:r w:rsidR="00977D39" w:rsidRPr="00722245">
        <w:rPr>
          <w:lang w:val="en-GB"/>
        </w:rPr>
        <w:t xml:space="preserve"> that “UNMIK has received no files” from the former UNMIK Police WCIU nor from the UNMIK OMPF “as the victim in the instant matter is not a missing person, and the alleged crime does not amount to a war crime”.</w:t>
      </w:r>
      <w:r w:rsidR="00D64ACA" w:rsidRPr="00722245">
        <w:rPr>
          <w:lang w:val="en-GB"/>
        </w:rPr>
        <w:t xml:space="preserve"> On </w:t>
      </w:r>
      <w:r w:rsidR="00977D39" w:rsidRPr="00722245">
        <w:rPr>
          <w:lang w:val="en-GB"/>
        </w:rPr>
        <w:t>10 February</w:t>
      </w:r>
      <w:r w:rsidR="00EF6F9F" w:rsidRPr="00722245">
        <w:rPr>
          <w:lang w:val="en-GB"/>
        </w:rPr>
        <w:t xml:space="preserve"> 2015</w:t>
      </w:r>
      <w:r w:rsidR="00022E69" w:rsidRPr="00722245">
        <w:rPr>
          <w:lang w:val="en-GB"/>
        </w:rPr>
        <w:t>,</w:t>
      </w:r>
      <w:r w:rsidR="00D64ACA" w:rsidRPr="00722245">
        <w:rPr>
          <w:lang w:val="en-GB"/>
        </w:rPr>
        <w:t xml:space="preserve"> UNMIK confi</w:t>
      </w:r>
      <w:r w:rsidRPr="00722245">
        <w:rPr>
          <w:lang w:val="en-GB"/>
        </w:rPr>
        <w:t>rmed to the Panel that all documents</w:t>
      </w:r>
      <w:r w:rsidR="00D64ACA" w:rsidRPr="00722245">
        <w:rPr>
          <w:lang w:val="en-GB"/>
        </w:rPr>
        <w:t xml:space="preserve"> in UNMIK’s possession have been disclosed.</w:t>
      </w:r>
      <w:bookmarkEnd w:id="12"/>
      <w:bookmarkEnd w:id="13"/>
    </w:p>
    <w:p w:rsidR="00977D39" w:rsidRPr="00722245" w:rsidRDefault="00977D39" w:rsidP="00527F81">
      <w:pPr>
        <w:rPr>
          <w:bCs/>
          <w:lang w:val="en-GB"/>
        </w:rPr>
      </w:pPr>
    </w:p>
    <w:p w:rsidR="00977D39" w:rsidRPr="00722245" w:rsidRDefault="002028A9" w:rsidP="00D64ACA">
      <w:pPr>
        <w:widowControl w:val="0"/>
        <w:numPr>
          <w:ilvl w:val="0"/>
          <w:numId w:val="2"/>
        </w:numPr>
        <w:tabs>
          <w:tab w:val="left" w:pos="360"/>
          <w:tab w:val="num" w:pos="630"/>
          <w:tab w:val="left" w:pos="1080"/>
        </w:tabs>
        <w:suppressAutoHyphens/>
        <w:jc w:val="both"/>
        <w:rPr>
          <w:bCs/>
          <w:lang w:val="en-GB"/>
        </w:rPr>
      </w:pPr>
      <w:r w:rsidRPr="00722245">
        <w:rPr>
          <w:bCs/>
          <w:lang w:val="en-GB"/>
        </w:rPr>
        <w:t>As stated above, t</w:t>
      </w:r>
      <w:r w:rsidR="00977D39" w:rsidRPr="00722245">
        <w:rPr>
          <w:bCs/>
          <w:lang w:val="en-GB"/>
        </w:rPr>
        <w:t xml:space="preserve">he documentation forwarded by the UNMIK Police Liaison Office consists of an “Initial/Incident Report” </w:t>
      </w:r>
      <w:r w:rsidRPr="00722245">
        <w:rPr>
          <w:bCs/>
          <w:lang w:val="en-GB"/>
        </w:rPr>
        <w:t xml:space="preserve">concerning the murder of Mr </w:t>
      </w:r>
      <w:proofErr w:type="spellStart"/>
      <w:r w:rsidRPr="00722245">
        <w:rPr>
          <w:bCs/>
          <w:lang w:val="en-GB"/>
        </w:rPr>
        <w:t>Vidoslav</w:t>
      </w:r>
      <w:proofErr w:type="spellEnd"/>
      <w:r w:rsidRPr="00722245">
        <w:rPr>
          <w:bCs/>
          <w:lang w:val="en-GB"/>
        </w:rPr>
        <w:t xml:space="preserve"> </w:t>
      </w:r>
      <w:proofErr w:type="spellStart"/>
      <w:r w:rsidRPr="00722245">
        <w:rPr>
          <w:bCs/>
          <w:lang w:val="en-GB"/>
        </w:rPr>
        <w:t>Pekić</w:t>
      </w:r>
      <w:proofErr w:type="spellEnd"/>
      <w:r w:rsidRPr="00722245">
        <w:rPr>
          <w:bCs/>
          <w:lang w:val="en-GB"/>
        </w:rPr>
        <w:t xml:space="preserve">, recorded under case no. 2001-HG-485. The report was </w:t>
      </w:r>
      <w:r w:rsidR="00977D39" w:rsidRPr="00722245">
        <w:rPr>
          <w:bCs/>
          <w:lang w:val="en-GB"/>
        </w:rPr>
        <w:t>issued</w:t>
      </w:r>
      <w:r w:rsidR="00722245" w:rsidRPr="00722245">
        <w:rPr>
          <w:bCs/>
          <w:lang w:val="en-GB"/>
        </w:rPr>
        <w:t xml:space="preserve"> on the same day as</w:t>
      </w:r>
      <w:r w:rsidRPr="00722245">
        <w:rPr>
          <w:bCs/>
          <w:lang w:val="en-GB"/>
        </w:rPr>
        <w:t xml:space="preserve"> the murder, 1 May 2001,</w:t>
      </w:r>
      <w:r w:rsidR="00977D39" w:rsidRPr="00722245">
        <w:rPr>
          <w:bCs/>
          <w:lang w:val="en-GB"/>
        </w:rPr>
        <w:t xml:space="preserve"> by the UNMIK Police station in </w:t>
      </w:r>
      <w:proofErr w:type="spellStart"/>
      <w:r w:rsidR="00977D39" w:rsidRPr="00722245">
        <w:rPr>
          <w:bCs/>
          <w:lang w:val="en-GB"/>
        </w:rPr>
        <w:t>Viti</w:t>
      </w:r>
      <w:proofErr w:type="spellEnd"/>
      <w:r w:rsidR="00977D39" w:rsidRPr="00722245">
        <w:rPr>
          <w:bCs/>
          <w:lang w:val="en-GB"/>
        </w:rPr>
        <w:t>/</w:t>
      </w:r>
      <w:proofErr w:type="spellStart"/>
      <w:r w:rsidR="00977D39" w:rsidRPr="00722245">
        <w:rPr>
          <w:bCs/>
          <w:lang w:val="en-GB"/>
        </w:rPr>
        <w:t>Vitina</w:t>
      </w:r>
      <w:proofErr w:type="spellEnd"/>
      <w:r w:rsidRPr="00722245">
        <w:rPr>
          <w:bCs/>
          <w:lang w:val="en-GB"/>
        </w:rPr>
        <w:t xml:space="preserve">. It states that </w:t>
      </w:r>
      <w:r w:rsidR="00977D39" w:rsidRPr="00722245">
        <w:rPr>
          <w:bCs/>
          <w:lang w:val="en-GB"/>
        </w:rPr>
        <w:t xml:space="preserve">the murder had been reported by a Kosovo Albanian, G.Z., and that the case had been assigned to the “Regional Investigation Unit”. Under the field “Narration” the report reads: “murder by strangulation”. </w:t>
      </w:r>
    </w:p>
    <w:p w:rsidR="00977D39" w:rsidRPr="00722245" w:rsidRDefault="00977D39" w:rsidP="00977D39">
      <w:pPr>
        <w:pStyle w:val="ListParagraph"/>
        <w:rPr>
          <w:bCs/>
          <w:lang w:val="en-GB"/>
        </w:rPr>
      </w:pPr>
    </w:p>
    <w:p w:rsidR="00242881" w:rsidRPr="00722245" w:rsidRDefault="002028A9" w:rsidP="002028A9">
      <w:pPr>
        <w:widowControl w:val="0"/>
        <w:numPr>
          <w:ilvl w:val="0"/>
          <w:numId w:val="2"/>
        </w:numPr>
        <w:tabs>
          <w:tab w:val="left" w:pos="360"/>
          <w:tab w:val="num" w:pos="630"/>
          <w:tab w:val="left" w:pos="1080"/>
        </w:tabs>
        <w:suppressAutoHyphens/>
        <w:jc w:val="both"/>
        <w:rPr>
          <w:bCs/>
          <w:lang w:val="en-GB"/>
        </w:rPr>
      </w:pPr>
      <w:r w:rsidRPr="00722245">
        <w:rPr>
          <w:bCs/>
          <w:lang w:val="en-GB"/>
        </w:rPr>
        <w:t xml:space="preserve">An e-mail of the UNMIK Senior Police Adviser, dated 28 August 2013, which provides an analysis of the case, states that, on 2 May 2001, UNMIK Police started an investigation for murder against unknown perpetrators. The e-mail further reads that “according to the records, the case is under investigation. No suspect(s) has (have) been identified yet. KP Regional Investigation Unit is indicated as in charge of the investigation although the case seems to have been transferred to </w:t>
      </w:r>
      <w:proofErr w:type="spellStart"/>
      <w:r w:rsidRPr="00722245">
        <w:rPr>
          <w:bCs/>
          <w:lang w:val="en-GB"/>
        </w:rPr>
        <w:t>Viti</w:t>
      </w:r>
      <w:proofErr w:type="spellEnd"/>
      <w:r w:rsidRPr="00722245">
        <w:rPr>
          <w:bCs/>
          <w:lang w:val="en-GB"/>
        </w:rPr>
        <w:t>/</w:t>
      </w:r>
      <w:proofErr w:type="spellStart"/>
      <w:r w:rsidRPr="00722245">
        <w:rPr>
          <w:bCs/>
          <w:lang w:val="en-GB"/>
        </w:rPr>
        <w:t>Vitina</w:t>
      </w:r>
      <w:proofErr w:type="spellEnd"/>
      <w:r w:rsidRPr="00722245">
        <w:rPr>
          <w:bCs/>
          <w:lang w:val="en-GB"/>
        </w:rPr>
        <w:t xml:space="preserve"> KP Station”. The e-mail concludes “No further information is available in KPIS [the Kosovo Police Information System] which would indicate progress/conclusion of the investigation”. </w:t>
      </w:r>
      <w:bookmarkEnd w:id="11"/>
    </w:p>
    <w:p w:rsidR="00431AF1" w:rsidRDefault="00431AF1" w:rsidP="00F27A88">
      <w:pPr>
        <w:rPr>
          <w:lang w:val="en-GB" w:eastAsia="en-GB"/>
        </w:rPr>
      </w:pPr>
    </w:p>
    <w:p w:rsidR="00D749E1" w:rsidRPr="00393E7A" w:rsidRDefault="00D749E1" w:rsidP="00F27A88">
      <w:pPr>
        <w:rPr>
          <w:lang w:val="en-GB" w:eastAsia="en-GB"/>
        </w:rPr>
      </w:pPr>
    </w:p>
    <w:p w:rsidR="003E3F85" w:rsidRPr="00393E7A" w:rsidRDefault="003E3F85" w:rsidP="003E3F85">
      <w:pPr>
        <w:numPr>
          <w:ilvl w:val="0"/>
          <w:numId w:val="1"/>
        </w:numPr>
        <w:suppressAutoHyphens/>
        <w:autoSpaceDE w:val="0"/>
        <w:ind w:left="360" w:hanging="360"/>
        <w:jc w:val="both"/>
        <w:rPr>
          <w:b/>
          <w:bCs/>
        </w:rPr>
      </w:pPr>
      <w:r w:rsidRPr="00393E7A">
        <w:rPr>
          <w:b/>
          <w:bCs/>
          <w:lang w:val="en-GB"/>
        </w:rPr>
        <w:t>THE</w:t>
      </w:r>
      <w:r w:rsidRPr="00393E7A">
        <w:rPr>
          <w:b/>
          <w:bCs/>
        </w:rPr>
        <w:t xml:space="preserve"> COMPLAINT</w:t>
      </w:r>
    </w:p>
    <w:p w:rsidR="003E3F85" w:rsidRPr="00393E7A" w:rsidRDefault="003E3F85" w:rsidP="003E3F85">
      <w:pPr>
        <w:pStyle w:val="ListParagraph"/>
        <w:tabs>
          <w:tab w:val="left" w:pos="357"/>
        </w:tabs>
        <w:autoSpaceDE w:val="0"/>
        <w:ind w:left="1080"/>
        <w:jc w:val="both"/>
        <w:rPr>
          <w:b/>
          <w:bCs/>
          <w:lang w:val="en-GB"/>
        </w:rPr>
      </w:pPr>
    </w:p>
    <w:p w:rsidR="003E3F85" w:rsidRPr="00722245" w:rsidRDefault="003E3F85" w:rsidP="003E3F85">
      <w:pPr>
        <w:pStyle w:val="ListParagraph"/>
        <w:numPr>
          <w:ilvl w:val="0"/>
          <w:numId w:val="2"/>
        </w:numPr>
        <w:autoSpaceDE w:val="0"/>
        <w:jc w:val="both"/>
        <w:rPr>
          <w:b/>
          <w:bCs/>
          <w:lang w:val="en-GB"/>
        </w:rPr>
      </w:pPr>
      <w:r w:rsidRPr="00722245">
        <w:rPr>
          <w:lang w:val="en-GB"/>
        </w:rPr>
        <w:t>The complainant complains about UNMIK’s alleged failure to properly investigate the</w:t>
      </w:r>
      <w:r w:rsidR="00622236" w:rsidRPr="00722245">
        <w:rPr>
          <w:lang w:val="en-GB"/>
        </w:rPr>
        <w:t xml:space="preserve"> </w:t>
      </w:r>
      <w:r w:rsidR="008E7F70" w:rsidRPr="00722245">
        <w:rPr>
          <w:lang w:val="en-GB"/>
        </w:rPr>
        <w:t>killing</w:t>
      </w:r>
      <w:r w:rsidRPr="00722245">
        <w:rPr>
          <w:lang w:val="en-GB"/>
        </w:rPr>
        <w:t xml:space="preserve"> of </w:t>
      </w:r>
      <w:r w:rsidR="005F17BD" w:rsidRPr="00722245">
        <w:rPr>
          <w:lang w:val="en-GB"/>
        </w:rPr>
        <w:t xml:space="preserve">Mr </w:t>
      </w:r>
      <w:proofErr w:type="spellStart"/>
      <w:r w:rsidR="005F17BD" w:rsidRPr="00722245">
        <w:rPr>
          <w:lang w:val="en-GB"/>
        </w:rPr>
        <w:t>Vidos</w:t>
      </w:r>
      <w:r w:rsidR="002028A9" w:rsidRPr="00722245">
        <w:rPr>
          <w:lang w:val="en-GB"/>
        </w:rPr>
        <w:t>av</w:t>
      </w:r>
      <w:proofErr w:type="spellEnd"/>
      <w:r w:rsidR="002028A9" w:rsidRPr="00722245">
        <w:rPr>
          <w:lang w:val="en-GB"/>
        </w:rPr>
        <w:t xml:space="preserve"> </w:t>
      </w:r>
      <w:proofErr w:type="spellStart"/>
      <w:r w:rsidR="002028A9" w:rsidRPr="00722245">
        <w:rPr>
          <w:lang w:val="en-GB"/>
        </w:rPr>
        <w:t>Peki</w:t>
      </w:r>
      <w:r w:rsidR="00EF6F9F" w:rsidRPr="00722245">
        <w:rPr>
          <w:lang w:val="en-GB"/>
        </w:rPr>
        <w:t>ć</w:t>
      </w:r>
      <w:proofErr w:type="spellEnd"/>
      <w:r w:rsidRPr="00722245">
        <w:rPr>
          <w:lang w:val="en-GB"/>
        </w:rPr>
        <w:t>. In this regard, the Panel deems that the complainant invokes a violation of the procedural limb of Article 2 of the European Convention on Human Rights (ECHR).</w:t>
      </w:r>
    </w:p>
    <w:p w:rsidR="003E3F85" w:rsidRDefault="003E3F85" w:rsidP="003E3F85">
      <w:pPr>
        <w:autoSpaceDE w:val="0"/>
        <w:jc w:val="both"/>
        <w:rPr>
          <w:b/>
          <w:bCs/>
          <w:lang w:val="en-GB"/>
        </w:rPr>
      </w:pPr>
    </w:p>
    <w:p w:rsidR="0057573E" w:rsidRPr="00393E7A" w:rsidRDefault="0057573E" w:rsidP="003E3F85">
      <w:pPr>
        <w:autoSpaceDE w:val="0"/>
        <w:jc w:val="both"/>
        <w:rPr>
          <w:b/>
          <w:bCs/>
          <w:lang w:val="en-GB"/>
        </w:rPr>
      </w:pPr>
    </w:p>
    <w:p w:rsidR="003E3F85" w:rsidRPr="00393E7A" w:rsidRDefault="003E3F85" w:rsidP="003E3F85">
      <w:pPr>
        <w:numPr>
          <w:ilvl w:val="0"/>
          <w:numId w:val="1"/>
        </w:numPr>
        <w:suppressAutoHyphens/>
        <w:autoSpaceDE w:val="0"/>
        <w:ind w:left="360" w:hanging="360"/>
        <w:jc w:val="both"/>
        <w:rPr>
          <w:b/>
          <w:bCs/>
          <w:lang w:val="en-GB"/>
        </w:rPr>
      </w:pPr>
      <w:r w:rsidRPr="00393E7A">
        <w:rPr>
          <w:b/>
          <w:bCs/>
          <w:lang w:val="en-GB"/>
        </w:rPr>
        <w:t>THE LAW</w:t>
      </w:r>
    </w:p>
    <w:p w:rsidR="003E3F85" w:rsidRPr="00393E7A" w:rsidRDefault="003E3F85" w:rsidP="003E3F85">
      <w:pPr>
        <w:suppressAutoHyphens/>
        <w:autoSpaceDE w:val="0"/>
        <w:jc w:val="both"/>
        <w:rPr>
          <w:bCs/>
          <w:lang w:val="en-GB"/>
        </w:rPr>
      </w:pPr>
    </w:p>
    <w:p w:rsidR="003E3F85" w:rsidRPr="00393E7A" w:rsidRDefault="003E3F85" w:rsidP="003E3F85">
      <w:pPr>
        <w:pStyle w:val="Default"/>
        <w:numPr>
          <w:ilvl w:val="0"/>
          <w:numId w:val="4"/>
        </w:numPr>
        <w:jc w:val="both"/>
        <w:rPr>
          <w:b/>
          <w:color w:val="auto"/>
          <w:lang w:val="en-GB"/>
        </w:rPr>
      </w:pPr>
      <w:r w:rsidRPr="00393E7A">
        <w:rPr>
          <w:b/>
          <w:color w:val="auto"/>
          <w:lang w:val="en-GB"/>
        </w:rPr>
        <w:t>Alleged violation of the procedural obligation under</w:t>
      </w:r>
      <w:r w:rsidRPr="00393E7A">
        <w:rPr>
          <w:b/>
          <w:i/>
          <w:color w:val="auto"/>
          <w:lang w:val="en-GB"/>
        </w:rPr>
        <w:t xml:space="preserve"> </w:t>
      </w:r>
      <w:r w:rsidRPr="00393E7A">
        <w:rPr>
          <w:b/>
          <w:color w:val="auto"/>
          <w:lang w:val="en-GB"/>
        </w:rPr>
        <w:t xml:space="preserve">Article 2 of the ECHR </w:t>
      </w:r>
    </w:p>
    <w:p w:rsidR="003E3F85" w:rsidRPr="00393E7A" w:rsidRDefault="003E3F85" w:rsidP="003E3F85">
      <w:pPr>
        <w:tabs>
          <w:tab w:val="left" w:pos="630"/>
          <w:tab w:val="left" w:pos="2790"/>
        </w:tabs>
        <w:suppressAutoHyphens/>
        <w:autoSpaceDE w:val="0"/>
        <w:jc w:val="both"/>
        <w:rPr>
          <w:bCs/>
          <w:lang w:val="en-GB"/>
        </w:rPr>
      </w:pPr>
    </w:p>
    <w:p w:rsidR="003E3F85" w:rsidRPr="00393E7A" w:rsidRDefault="003E3F85" w:rsidP="003E3F85">
      <w:pPr>
        <w:pStyle w:val="ListParagraph"/>
        <w:numPr>
          <w:ilvl w:val="1"/>
          <w:numId w:val="1"/>
        </w:numPr>
        <w:tabs>
          <w:tab w:val="clear" w:pos="360"/>
          <w:tab w:val="left" w:pos="357"/>
        </w:tabs>
        <w:autoSpaceDE w:val="0"/>
        <w:contextualSpacing/>
        <w:jc w:val="both"/>
        <w:rPr>
          <w:b/>
          <w:bCs/>
          <w:lang w:val="en-GB"/>
        </w:rPr>
      </w:pPr>
      <w:r w:rsidRPr="00393E7A">
        <w:rPr>
          <w:b/>
          <w:bCs/>
          <w:lang w:val="en-GB"/>
        </w:rPr>
        <w:t>The scope of the Panel’s review</w:t>
      </w:r>
    </w:p>
    <w:p w:rsidR="003E3F85" w:rsidRPr="00393E7A" w:rsidRDefault="003E3F85" w:rsidP="003E3F85">
      <w:pPr>
        <w:suppressAutoHyphens/>
        <w:autoSpaceDE w:val="0"/>
        <w:jc w:val="both"/>
        <w:rPr>
          <w:bCs/>
          <w:lang w:val="en-GB"/>
        </w:rPr>
      </w:pPr>
    </w:p>
    <w:p w:rsidR="003E3F85" w:rsidRPr="00393E7A" w:rsidRDefault="003E3F85" w:rsidP="003E3F85">
      <w:pPr>
        <w:pStyle w:val="ListParagraph"/>
        <w:numPr>
          <w:ilvl w:val="0"/>
          <w:numId w:val="2"/>
        </w:numPr>
        <w:autoSpaceDE w:val="0"/>
        <w:jc w:val="both"/>
        <w:rPr>
          <w:bCs/>
          <w:lang w:val="en-GB"/>
        </w:rPr>
      </w:pPr>
      <w:r w:rsidRPr="00393E7A">
        <w:rPr>
          <w:bCs/>
          <w:lang w:val="en-GB"/>
        </w:rPr>
        <w:lastRenderedPageBreak/>
        <w:t>Before turning to the examination of the merits of the complaint, the Panel needs to clarify the scope of its review.</w:t>
      </w:r>
    </w:p>
    <w:p w:rsidR="003E3F85" w:rsidRPr="00393E7A" w:rsidRDefault="003E3F85" w:rsidP="003E3F85">
      <w:pPr>
        <w:autoSpaceDE w:val="0"/>
        <w:jc w:val="both"/>
        <w:rPr>
          <w:bCs/>
          <w:lang w:val="en-GB"/>
        </w:rPr>
      </w:pPr>
    </w:p>
    <w:p w:rsidR="003E3F85" w:rsidRPr="00393E7A" w:rsidRDefault="003E3F85" w:rsidP="003E3F85">
      <w:pPr>
        <w:pStyle w:val="ListParagraph"/>
        <w:numPr>
          <w:ilvl w:val="0"/>
          <w:numId w:val="2"/>
        </w:numPr>
        <w:autoSpaceDE w:val="0"/>
        <w:jc w:val="both"/>
        <w:rPr>
          <w:lang w:val="en-GB"/>
        </w:rPr>
      </w:pPr>
      <w:bookmarkStart w:id="14" w:name="_Ref366160496"/>
      <w:r w:rsidRPr="00393E7A">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14"/>
      <w:r w:rsidRPr="00393E7A">
        <w:rPr>
          <w:lang w:val="en-GB"/>
        </w:rPr>
        <w:t xml:space="preserve"> </w:t>
      </w:r>
    </w:p>
    <w:p w:rsidR="003E3F85" w:rsidRPr="00393E7A" w:rsidRDefault="003E3F85" w:rsidP="003E3F85">
      <w:pPr>
        <w:tabs>
          <w:tab w:val="left" w:pos="360"/>
        </w:tabs>
        <w:autoSpaceDE w:val="0"/>
        <w:ind w:left="360" w:hanging="360"/>
        <w:jc w:val="both"/>
        <w:rPr>
          <w:bCs/>
          <w:lang w:val="en-GB"/>
        </w:rPr>
      </w:pPr>
    </w:p>
    <w:p w:rsidR="003E3F85" w:rsidRPr="00393E7A" w:rsidRDefault="003E3F85" w:rsidP="003E3F85">
      <w:pPr>
        <w:numPr>
          <w:ilvl w:val="0"/>
          <w:numId w:val="2"/>
        </w:numPr>
        <w:suppressAutoHyphens/>
        <w:autoSpaceDE w:val="0"/>
        <w:jc w:val="both"/>
        <w:rPr>
          <w:lang w:val="en-GB"/>
        </w:rPr>
      </w:pPr>
      <w:bookmarkStart w:id="15" w:name="_Ref347321462"/>
      <w:bookmarkStart w:id="16" w:name="_Ref317418022"/>
      <w:r w:rsidRPr="00393E7A">
        <w:rPr>
          <w:lang w:val="en-GB" w:eastAsia="nl-BE"/>
        </w:rPr>
        <w:t xml:space="preserve">The </w:t>
      </w:r>
      <w:r w:rsidRPr="00393E7A">
        <w:rPr>
          <w:bCs/>
          <w:lang w:val="en-GB"/>
        </w:rPr>
        <w:t>Panel</w:t>
      </w:r>
      <w:r w:rsidRPr="00393E7A">
        <w:rPr>
          <w:lang w:val="en-GB" w:eastAsia="nl-BE"/>
        </w:rPr>
        <w:t xml:space="preserve"> notes that with the adoption of the UNMIK Regulation No. 1999/1 on 25 July 1999 UNMIK undertook an obligation to observe internationally recognised human </w:t>
      </w:r>
      <w:r w:rsidRPr="00393E7A">
        <w:rPr>
          <w:bCs/>
          <w:lang w:val="en-GB"/>
        </w:rPr>
        <w:t>rights</w:t>
      </w:r>
      <w:r w:rsidRPr="00393E7A">
        <w:rPr>
          <w:lang w:val="en-GB" w:eastAsia="nl-BE"/>
        </w:rPr>
        <w:t xml:space="preserve"> standards in exercising its functions. This undertaking was detailed  in UNMIK Regulation No. 1999/24 of 12 December 1999, by which UNMIK assumed obligations under the following human rights instruments</w:t>
      </w:r>
      <w:r w:rsidRPr="00393E7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393E7A">
          <w:rPr>
            <w:rStyle w:val="Hyperlink"/>
            <w:color w:val="auto"/>
            <w:u w:val="none"/>
            <w:lang w:val="en-GB"/>
          </w:rPr>
          <w:t>the Convention Against Torture and Other Cruel, Inhuman or Degrading Treatment or Punishment</w:t>
        </w:r>
      </w:hyperlink>
      <w:r w:rsidRPr="00393E7A">
        <w:rPr>
          <w:lang w:val="en-GB"/>
        </w:rPr>
        <w:t>, the Convention on the Rights of the Child.</w:t>
      </w:r>
      <w:bookmarkEnd w:id="15"/>
    </w:p>
    <w:p w:rsidR="003E3F85" w:rsidRPr="00393E7A" w:rsidRDefault="003E3F85" w:rsidP="003E3F85">
      <w:pPr>
        <w:tabs>
          <w:tab w:val="left" w:pos="360"/>
        </w:tabs>
        <w:suppressAutoHyphens/>
        <w:autoSpaceDE w:val="0"/>
        <w:ind w:left="360" w:hanging="360"/>
        <w:jc w:val="both"/>
        <w:rPr>
          <w:lang w:val="en-GB"/>
        </w:rPr>
      </w:pPr>
      <w:bookmarkStart w:id="17" w:name="_Ref317493050"/>
    </w:p>
    <w:p w:rsidR="003E3F85" w:rsidRPr="00393E7A" w:rsidRDefault="003E3F85" w:rsidP="003E3F85">
      <w:pPr>
        <w:numPr>
          <w:ilvl w:val="0"/>
          <w:numId w:val="2"/>
        </w:numPr>
        <w:suppressAutoHyphens/>
        <w:autoSpaceDE w:val="0"/>
        <w:jc w:val="both"/>
        <w:rPr>
          <w:lang w:val="en-GB"/>
        </w:rPr>
      </w:pPr>
      <w:bookmarkStart w:id="18" w:name="_Ref347495661"/>
      <w:r w:rsidRPr="00393E7A">
        <w:rPr>
          <w:rFonts w:cs="CAGLHH+TimesNewRoman"/>
          <w:lang w:val="en-GB"/>
        </w:rPr>
        <w:t xml:space="preserve">The Panel also notes that Section 1.2 of </w:t>
      </w:r>
      <w:r w:rsidRPr="00393E7A">
        <w:rPr>
          <w:bCs/>
          <w:lang w:val="en-GB"/>
        </w:rPr>
        <w:t xml:space="preserve">UNMIK Regulation No. 2006/12 of 23 March 2006 on the Establishment of the Human Rights Advisory Panel </w:t>
      </w:r>
      <w:r w:rsidRPr="00393E7A">
        <w:rPr>
          <w:rFonts w:cs="CAGLHH+TimesNewRoman"/>
          <w:lang w:val="en-GB"/>
        </w:rPr>
        <w:t xml:space="preserve">provides that the Panel “shall examine complaints from any person or group of individuals claiming to be the victim of a violation by UNMIK of (their) human rights”. It </w:t>
      </w:r>
      <w:r w:rsidRPr="00393E7A">
        <w:rPr>
          <w:bCs/>
          <w:lang w:val="en-GB"/>
        </w:rPr>
        <w:t>follows</w:t>
      </w:r>
      <w:r w:rsidRPr="00393E7A">
        <w:rPr>
          <w:rFonts w:cs="CAGLHH+TimesNewRoman"/>
          <w:lang w:val="en-GB"/>
        </w:rPr>
        <w:t xml:space="preserve"> that only acts or omissions attributable to UNMIK fall within the jurisdiction </w:t>
      </w:r>
      <w:r w:rsidRPr="00393E7A">
        <w:rPr>
          <w:rFonts w:cs="CAGLHH+TimesNewRoman"/>
          <w:i/>
          <w:lang w:val="en-GB"/>
        </w:rPr>
        <w:t>ratione personae</w:t>
      </w:r>
      <w:r w:rsidRPr="00393E7A">
        <w:rPr>
          <w:rFonts w:cs="CAGLHH+TimesNewRoman"/>
          <w:lang w:val="en-GB"/>
        </w:rPr>
        <w:t xml:space="preserve"> of the Panel. In this respect, it should be noted, as stated above, that as of </w:t>
      </w:r>
      <w:r w:rsidRPr="00393E7A">
        <w:rPr>
          <w:lang w:val="en-GB"/>
        </w:rPr>
        <w:t xml:space="preserve">9 December 2008, UNMIK </w:t>
      </w:r>
      <w:r w:rsidRPr="00393E7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393E7A">
        <w:rPr>
          <w:bCs/>
          <w:i/>
          <w:lang w:val="en-GB"/>
        </w:rPr>
        <w:t>ratione personae</w:t>
      </w:r>
      <w:r w:rsidRPr="00393E7A">
        <w:rPr>
          <w:bCs/>
          <w:lang w:val="en-GB"/>
        </w:rPr>
        <w:t xml:space="preserve"> of the Panel.</w:t>
      </w:r>
      <w:bookmarkEnd w:id="17"/>
      <w:bookmarkEnd w:id="18"/>
    </w:p>
    <w:p w:rsidR="003E3F85" w:rsidRPr="00393E7A" w:rsidRDefault="003E3F85" w:rsidP="003E3F85">
      <w:pPr>
        <w:pStyle w:val="ListParagraph"/>
        <w:tabs>
          <w:tab w:val="left" w:pos="360"/>
        </w:tabs>
        <w:ind w:left="360" w:hanging="360"/>
        <w:rPr>
          <w:lang w:val="en-GB"/>
        </w:rPr>
      </w:pPr>
    </w:p>
    <w:p w:rsidR="003E3F85" w:rsidRPr="00D10BD5" w:rsidRDefault="003E3F85" w:rsidP="003E3F85">
      <w:pPr>
        <w:numPr>
          <w:ilvl w:val="0"/>
          <w:numId w:val="2"/>
        </w:numPr>
        <w:suppressAutoHyphens/>
        <w:autoSpaceDE w:val="0"/>
        <w:jc w:val="both"/>
        <w:rPr>
          <w:bCs/>
          <w:lang w:val="en-GB"/>
        </w:rPr>
      </w:pPr>
      <w:r w:rsidRPr="00D10BD5">
        <w:rPr>
          <w:rFonts w:cs="CAGLHH+TimesNewRoman"/>
          <w:lang w:val="en-GB"/>
        </w:rPr>
        <w:t xml:space="preserve">Likewise, the Panel emphasises that, as far as its jurisdiction </w:t>
      </w:r>
      <w:r w:rsidRPr="00D10BD5">
        <w:rPr>
          <w:rFonts w:cs="CAGLHH+TimesNewRoman"/>
          <w:i/>
          <w:lang w:val="en-GB"/>
        </w:rPr>
        <w:t>ratione materiae</w:t>
      </w:r>
      <w:r w:rsidRPr="00D10BD5">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D746BC" w:rsidRPr="00D10BD5">
        <w:fldChar w:fldCharType="begin"/>
      </w:r>
      <w:r w:rsidR="00D746BC" w:rsidRPr="00D10BD5">
        <w:instrText xml:space="preserve"> REF _Ref347321462 \r \h  \* MERGEFORMAT </w:instrText>
      </w:r>
      <w:r w:rsidR="00D746BC" w:rsidRPr="00D10BD5">
        <w:fldChar w:fldCharType="separate"/>
      </w:r>
      <w:r w:rsidR="003C511E" w:rsidRPr="003C511E">
        <w:rPr>
          <w:rFonts w:cs="CAGLHH+TimesNewRoman"/>
          <w:lang w:val="en-GB"/>
        </w:rPr>
        <w:t>32</w:t>
      </w:r>
      <w:r w:rsidR="00D746BC" w:rsidRPr="00D10BD5">
        <w:fldChar w:fldCharType="end"/>
      </w:r>
      <w:r w:rsidRPr="00D10BD5">
        <w:rPr>
          <w:rFonts w:cs="CAGLHH+TimesNewRoman"/>
          <w:lang w:val="en-GB"/>
        </w:rPr>
        <w:t>).</w:t>
      </w:r>
      <w:r w:rsidRPr="00D10BD5">
        <w:rPr>
          <w:lang w:val="en-GB"/>
        </w:rPr>
        <w:t xml:space="preserve"> In the particular case of killings and disappearances in life-threatening circumstances, it is not the Panel’s role to replace the </w:t>
      </w:r>
      <w:r w:rsidRPr="00D10BD5">
        <w:rPr>
          <w:lang w:val="en-GB"/>
        </w:rPr>
        <w:lastRenderedPageBreak/>
        <w:t>competent authorities in the investigation of the case. Its task is limited to examining the effectiveness of the criminal investigation into such killings and disappearances, in the light of the procedural obligations flowing from Article 2 of the ECHR.</w:t>
      </w:r>
    </w:p>
    <w:p w:rsidR="003E3F85" w:rsidRPr="00393E7A" w:rsidRDefault="003E3F85" w:rsidP="003E3F85">
      <w:pPr>
        <w:pStyle w:val="ListParagraph"/>
        <w:tabs>
          <w:tab w:val="left" w:pos="360"/>
        </w:tabs>
        <w:ind w:left="360" w:hanging="360"/>
        <w:rPr>
          <w:bCs/>
          <w:lang w:val="en-GB"/>
        </w:rPr>
      </w:pPr>
    </w:p>
    <w:p w:rsidR="003E3F85" w:rsidRPr="00393E7A" w:rsidRDefault="003E3F85" w:rsidP="003E3F85">
      <w:pPr>
        <w:numPr>
          <w:ilvl w:val="0"/>
          <w:numId w:val="2"/>
        </w:numPr>
        <w:tabs>
          <w:tab w:val="left" w:pos="630"/>
          <w:tab w:val="left" w:pos="2790"/>
        </w:tabs>
        <w:suppressAutoHyphens/>
        <w:autoSpaceDE w:val="0"/>
        <w:jc w:val="both"/>
        <w:rPr>
          <w:bCs/>
          <w:lang w:val="en-GB"/>
        </w:rPr>
      </w:pPr>
      <w:bookmarkStart w:id="19" w:name="_Ref346123885"/>
      <w:r w:rsidRPr="00393E7A">
        <w:rPr>
          <w:bCs/>
          <w:lang w:val="en-GB"/>
        </w:rPr>
        <w:t>The Panel further notes that Section 2 of UNMIK Regulation No. 2006/12 provides that t</w:t>
      </w:r>
      <w:r w:rsidRPr="00393E7A">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393E7A">
        <w:rPr>
          <w:rFonts w:cs="CAGLHH+TimesNewRoman"/>
          <w:i/>
          <w:lang w:val="en-GB"/>
        </w:rPr>
        <w:t>ratione temporis</w:t>
      </w:r>
      <w:r w:rsidRPr="00393E7A">
        <w:rPr>
          <w:rFonts w:cs="CAGLHH+TimesNewRoman"/>
          <w:lang w:val="en-GB"/>
        </w:rPr>
        <w:t xml:space="preserve"> of the Panel. However, to the extent that such events gave rise to a continuing situation, the Panel has jurisdiction to examine complaints relating to that situation</w:t>
      </w:r>
      <w:bookmarkEnd w:id="16"/>
      <w:r w:rsidRPr="00393E7A">
        <w:rPr>
          <w:rFonts w:cs="CAGLHH+TimesNewRoman"/>
          <w:lang w:val="en-GB"/>
        </w:rPr>
        <w:t xml:space="preserve"> (see European Court of Human Rights (ECtHR), Grand Chamber [GC], </w:t>
      </w:r>
      <w:r w:rsidRPr="00393E7A">
        <w:rPr>
          <w:rFonts w:cs="CAGLHH+TimesNewRoman"/>
          <w:i/>
          <w:lang w:val="en-GB"/>
        </w:rPr>
        <w:t>Varnava and Others v. Turkey</w:t>
      </w:r>
      <w:r w:rsidRPr="00393E7A">
        <w:rPr>
          <w:rFonts w:cs="CAGLHH+TimesNewRoman"/>
          <w:lang w:val="en-GB"/>
        </w:rPr>
        <w:t xml:space="preserve">, nos. 16064/90 and others, judgment of 18 September 2009, §§ 147-149; ECtHR, </w:t>
      </w:r>
      <w:r w:rsidRPr="00393E7A">
        <w:rPr>
          <w:rFonts w:cs="CAGLHH+TimesNewRoman"/>
          <w:i/>
          <w:lang w:val="en-GB"/>
        </w:rPr>
        <w:t xml:space="preserve">Cyprus v. Turkey </w:t>
      </w:r>
      <w:r w:rsidRPr="00393E7A">
        <w:rPr>
          <w:rFonts w:cs="CAGLHH+TimesNewRoman"/>
          <w:lang w:val="en-GB"/>
        </w:rPr>
        <w:t xml:space="preserve">[GC] no. </w:t>
      </w:r>
      <w:r w:rsidRPr="00393E7A">
        <w:rPr>
          <w:rStyle w:val="s85f22697"/>
          <w:lang w:val="en-GB"/>
        </w:rPr>
        <w:t>25781/94, judgment of 10 May 2001,</w:t>
      </w:r>
      <w:r w:rsidRPr="00393E7A">
        <w:rPr>
          <w:rFonts w:cs="CAGLHH+TimesNewRoman"/>
          <w:lang w:val="en-GB"/>
        </w:rPr>
        <w:t xml:space="preserve"> § 136, ECHR 2001-IV).</w:t>
      </w:r>
      <w:bookmarkEnd w:id="19"/>
      <w:r w:rsidRPr="00393E7A">
        <w:rPr>
          <w:rFonts w:cs="CAGLHH+TimesNewRoman"/>
          <w:lang w:val="en-GB"/>
        </w:rPr>
        <w:t xml:space="preserve"> </w:t>
      </w:r>
    </w:p>
    <w:p w:rsidR="003E3F85" w:rsidRPr="00393E7A" w:rsidRDefault="003E3F85" w:rsidP="003E3F85">
      <w:pPr>
        <w:jc w:val="both"/>
        <w:rPr>
          <w:lang w:val="en-GB"/>
        </w:rPr>
      </w:pPr>
    </w:p>
    <w:p w:rsidR="003E3F85" w:rsidRPr="00393E7A" w:rsidRDefault="003E3F85" w:rsidP="003E3F85">
      <w:pPr>
        <w:pStyle w:val="ListParagraph"/>
        <w:numPr>
          <w:ilvl w:val="1"/>
          <w:numId w:val="1"/>
        </w:numPr>
        <w:tabs>
          <w:tab w:val="clear" w:pos="360"/>
          <w:tab w:val="left" w:pos="357"/>
        </w:tabs>
        <w:autoSpaceDE w:val="0"/>
        <w:contextualSpacing/>
        <w:jc w:val="both"/>
        <w:rPr>
          <w:b/>
          <w:bCs/>
          <w:lang w:val="en-GB"/>
        </w:rPr>
      </w:pPr>
      <w:r w:rsidRPr="00393E7A">
        <w:rPr>
          <w:b/>
          <w:bCs/>
          <w:lang w:val="en-GB"/>
        </w:rPr>
        <w:t xml:space="preserve">The Parties’ submissions </w:t>
      </w:r>
    </w:p>
    <w:p w:rsidR="003E3F85" w:rsidRPr="00393E7A" w:rsidRDefault="003E3F85" w:rsidP="003E3F85">
      <w:pPr>
        <w:rPr>
          <w:b/>
          <w:lang w:val="en-GB"/>
        </w:rPr>
      </w:pPr>
    </w:p>
    <w:p w:rsidR="003E3F85" w:rsidRPr="00722245" w:rsidRDefault="003E3F85" w:rsidP="003E3F85">
      <w:pPr>
        <w:numPr>
          <w:ilvl w:val="0"/>
          <w:numId w:val="2"/>
        </w:numPr>
        <w:suppressAutoHyphens/>
        <w:autoSpaceDE w:val="0"/>
        <w:jc w:val="both"/>
        <w:rPr>
          <w:lang w:val="en-GB"/>
        </w:rPr>
      </w:pPr>
      <w:r w:rsidRPr="00722245">
        <w:rPr>
          <w:lang w:val="en-GB"/>
        </w:rPr>
        <w:t>The complainant in substance alleges a violation concerning the lack of an adequate criminal investigation into</w:t>
      </w:r>
      <w:r w:rsidR="002948A6" w:rsidRPr="00722245">
        <w:rPr>
          <w:lang w:val="en-GB"/>
        </w:rPr>
        <w:t xml:space="preserve"> the</w:t>
      </w:r>
      <w:r w:rsidR="00622236" w:rsidRPr="00722245">
        <w:rPr>
          <w:lang w:val="en-GB"/>
        </w:rPr>
        <w:t xml:space="preserve"> </w:t>
      </w:r>
      <w:r w:rsidR="00EF6F9F" w:rsidRPr="00722245">
        <w:rPr>
          <w:lang w:val="en-GB"/>
        </w:rPr>
        <w:t>killing</w:t>
      </w:r>
      <w:r w:rsidR="002948A6" w:rsidRPr="00722245">
        <w:rPr>
          <w:lang w:val="en-GB"/>
        </w:rPr>
        <w:t xml:space="preserve"> of </w:t>
      </w:r>
      <w:r w:rsidR="002028A9" w:rsidRPr="00722245">
        <w:rPr>
          <w:lang w:val="en-GB"/>
        </w:rPr>
        <w:t xml:space="preserve">Mr </w:t>
      </w:r>
      <w:proofErr w:type="spellStart"/>
      <w:r w:rsidR="005F17BD" w:rsidRPr="00722245">
        <w:rPr>
          <w:lang w:val="en-GB"/>
        </w:rPr>
        <w:t>Vidos</w:t>
      </w:r>
      <w:r w:rsidR="002028A9" w:rsidRPr="00722245">
        <w:rPr>
          <w:lang w:val="en-GB"/>
        </w:rPr>
        <w:t>av</w:t>
      </w:r>
      <w:proofErr w:type="spellEnd"/>
      <w:r w:rsidR="002028A9" w:rsidRPr="00722245">
        <w:rPr>
          <w:lang w:val="en-GB"/>
        </w:rPr>
        <w:t xml:space="preserve"> </w:t>
      </w:r>
      <w:proofErr w:type="spellStart"/>
      <w:r w:rsidR="002028A9" w:rsidRPr="00722245">
        <w:rPr>
          <w:lang w:val="en-GB"/>
        </w:rPr>
        <w:t>Pek</w:t>
      </w:r>
      <w:r w:rsidR="00EF6F9F" w:rsidRPr="00722245">
        <w:rPr>
          <w:lang w:val="en-GB"/>
        </w:rPr>
        <w:t>ić</w:t>
      </w:r>
      <w:proofErr w:type="spellEnd"/>
      <w:r w:rsidR="002948A6" w:rsidRPr="00722245">
        <w:rPr>
          <w:lang w:val="en-GB"/>
        </w:rPr>
        <w:t>.</w:t>
      </w:r>
    </w:p>
    <w:p w:rsidR="002948A6" w:rsidRPr="00722245" w:rsidRDefault="002948A6" w:rsidP="002948A6">
      <w:pPr>
        <w:suppressAutoHyphens/>
        <w:autoSpaceDE w:val="0"/>
        <w:ind w:left="360"/>
        <w:jc w:val="both"/>
        <w:rPr>
          <w:lang w:val="en-GB"/>
        </w:rPr>
      </w:pPr>
    </w:p>
    <w:p w:rsidR="003E3F85" w:rsidRPr="00722245" w:rsidRDefault="003E3F85" w:rsidP="003E3F85">
      <w:pPr>
        <w:numPr>
          <w:ilvl w:val="0"/>
          <w:numId w:val="2"/>
        </w:numPr>
        <w:suppressAutoHyphens/>
        <w:autoSpaceDE w:val="0"/>
        <w:jc w:val="both"/>
        <w:rPr>
          <w:bCs/>
          <w:lang w:val="en-GB"/>
        </w:rPr>
      </w:pPr>
      <w:r w:rsidRPr="00722245">
        <w:rPr>
          <w:bCs/>
          <w:lang w:val="en-GB"/>
        </w:rPr>
        <w:t xml:space="preserve">In his comments on the merits of the complaint, the SRSG </w:t>
      </w:r>
      <w:r w:rsidRPr="00722245">
        <w:rPr>
          <w:lang w:val="en-GB"/>
        </w:rPr>
        <w:t xml:space="preserve">does not dispute </w:t>
      </w:r>
      <w:r w:rsidRPr="00722245">
        <w:rPr>
          <w:bCs/>
          <w:lang w:val="en-GB"/>
        </w:rPr>
        <w:t xml:space="preserve">that UNMIK had a responsibility to conduct an effective investigation into </w:t>
      </w:r>
      <w:r w:rsidR="00622236" w:rsidRPr="00722245">
        <w:rPr>
          <w:lang w:val="en-GB"/>
        </w:rPr>
        <w:t xml:space="preserve">the </w:t>
      </w:r>
      <w:r w:rsidR="00EF6F9F" w:rsidRPr="00722245">
        <w:rPr>
          <w:lang w:val="en-GB"/>
        </w:rPr>
        <w:t>killing</w:t>
      </w:r>
      <w:r w:rsidR="00622236" w:rsidRPr="00722245">
        <w:rPr>
          <w:lang w:val="en-GB"/>
        </w:rPr>
        <w:t xml:space="preserve"> of </w:t>
      </w:r>
      <w:r w:rsidR="00EF6F9F" w:rsidRPr="00722245">
        <w:rPr>
          <w:lang w:val="en-GB"/>
        </w:rPr>
        <w:t xml:space="preserve">Mr </w:t>
      </w:r>
      <w:proofErr w:type="spellStart"/>
      <w:r w:rsidR="005F17BD" w:rsidRPr="00722245">
        <w:rPr>
          <w:lang w:val="en-GB"/>
        </w:rPr>
        <w:t>Vidos</w:t>
      </w:r>
      <w:r w:rsidR="002028A9" w:rsidRPr="00722245">
        <w:rPr>
          <w:lang w:val="en-GB"/>
        </w:rPr>
        <w:t>av</w:t>
      </w:r>
      <w:proofErr w:type="spellEnd"/>
      <w:r w:rsidR="002028A9" w:rsidRPr="00722245">
        <w:rPr>
          <w:lang w:val="en-GB"/>
        </w:rPr>
        <w:t xml:space="preserve"> </w:t>
      </w:r>
      <w:proofErr w:type="spellStart"/>
      <w:r w:rsidR="002028A9" w:rsidRPr="00722245">
        <w:rPr>
          <w:lang w:val="en-GB"/>
        </w:rPr>
        <w:t>Pekić</w:t>
      </w:r>
      <w:proofErr w:type="spellEnd"/>
      <w:r w:rsidR="002028A9" w:rsidRPr="00722245">
        <w:rPr>
          <w:lang w:val="en-GB"/>
        </w:rPr>
        <w:t>,</w:t>
      </w:r>
      <w:r w:rsidRPr="00722245">
        <w:rPr>
          <w:bCs/>
          <w:lang w:val="en-GB"/>
        </w:rPr>
        <w:t xml:space="preserve"> in line with its general obligation to secure the effective implementation of the domestic laws which protect the right to life, </w:t>
      </w:r>
      <w:r w:rsidR="002028A9" w:rsidRPr="00722245">
        <w:rPr>
          <w:bCs/>
          <w:lang w:val="en-GB"/>
        </w:rPr>
        <w:t xml:space="preserve">as defined by </w:t>
      </w:r>
      <w:r w:rsidRPr="00722245">
        <w:rPr>
          <w:bCs/>
          <w:lang w:val="en-GB"/>
        </w:rPr>
        <w:t xml:space="preserve">UNMIK Regulation No. 1999/1 </w:t>
      </w:r>
      <w:r w:rsidRPr="00722245">
        <w:rPr>
          <w:bCs/>
          <w:i/>
          <w:lang w:val="en-GB"/>
        </w:rPr>
        <w:t>On the Authority of the Interim Administration in Kosovo</w:t>
      </w:r>
      <w:r w:rsidRPr="00722245">
        <w:rPr>
          <w:bCs/>
          <w:lang w:val="en-GB"/>
        </w:rPr>
        <w:t xml:space="preserve"> </w:t>
      </w:r>
      <w:r w:rsidR="002028A9" w:rsidRPr="00722245">
        <w:rPr>
          <w:bCs/>
          <w:lang w:val="en-GB"/>
        </w:rPr>
        <w:t xml:space="preserve">of 25 July 1999 </w:t>
      </w:r>
      <w:r w:rsidRPr="00722245">
        <w:rPr>
          <w:bCs/>
          <w:lang w:val="en-GB"/>
        </w:rPr>
        <w:t>and</w:t>
      </w:r>
      <w:r w:rsidR="002028A9" w:rsidRPr="00722245">
        <w:rPr>
          <w:bCs/>
          <w:lang w:val="en-GB"/>
        </w:rPr>
        <w:t>,</w:t>
      </w:r>
      <w:r w:rsidRPr="00722245">
        <w:rPr>
          <w:bCs/>
          <w:lang w:val="en-GB"/>
        </w:rPr>
        <w:t xml:space="preserve"> subsequently, </w:t>
      </w:r>
      <w:r w:rsidR="002028A9" w:rsidRPr="00722245">
        <w:rPr>
          <w:bCs/>
          <w:lang w:val="en-GB"/>
        </w:rPr>
        <w:t xml:space="preserve">by </w:t>
      </w:r>
      <w:r w:rsidRPr="00722245">
        <w:rPr>
          <w:bCs/>
          <w:lang w:val="en-GB"/>
        </w:rPr>
        <w:t xml:space="preserve">UNMIK Regulation 1999/24 </w:t>
      </w:r>
      <w:r w:rsidRPr="00722245">
        <w:rPr>
          <w:bCs/>
          <w:i/>
          <w:lang w:val="en-GB"/>
        </w:rPr>
        <w:t>On the Law Applicable in Kosovo</w:t>
      </w:r>
      <w:r w:rsidR="002028A9" w:rsidRPr="00722245">
        <w:rPr>
          <w:bCs/>
          <w:i/>
          <w:lang w:val="en-GB"/>
        </w:rPr>
        <w:t xml:space="preserve"> </w:t>
      </w:r>
      <w:r w:rsidR="002028A9" w:rsidRPr="00722245">
        <w:rPr>
          <w:bCs/>
          <w:lang w:val="en-GB"/>
        </w:rPr>
        <w:t>of 12 December 1999, as amended.</w:t>
      </w:r>
    </w:p>
    <w:p w:rsidR="003E3F85" w:rsidRPr="00722245" w:rsidRDefault="003E3F85" w:rsidP="003E3F85">
      <w:pPr>
        <w:suppressAutoHyphens/>
        <w:autoSpaceDE w:val="0"/>
        <w:ind w:left="360"/>
        <w:jc w:val="both"/>
        <w:rPr>
          <w:bCs/>
          <w:lang w:val="en-GB"/>
        </w:rPr>
      </w:pPr>
    </w:p>
    <w:p w:rsidR="000944B0" w:rsidRPr="00722245" w:rsidRDefault="003E3F85" w:rsidP="00E130C1">
      <w:pPr>
        <w:numPr>
          <w:ilvl w:val="0"/>
          <w:numId w:val="2"/>
        </w:numPr>
        <w:suppressAutoHyphens/>
        <w:autoSpaceDE w:val="0"/>
        <w:jc w:val="both"/>
        <w:rPr>
          <w:bCs/>
          <w:lang w:val="en-GB"/>
        </w:rPr>
      </w:pPr>
      <w:r w:rsidRPr="00722245">
        <w:t>In this regard, the SRSG stresses that this responsibility stems from the procedural obligation under Article 2 of the ECHR to conduct an effective investigation where death occurs in suspicious circumstances not imputable to State agents.</w:t>
      </w:r>
      <w:bookmarkStart w:id="20" w:name="_Ref347846976"/>
      <w:r w:rsidR="00F260D6" w:rsidRPr="00722245">
        <w:t xml:space="preserve"> He states that, however, when considering applications under Article 2, the European Court of Human Rights has determined that “the obligations under Article 2, ECHR must be interpreted in a way which does not impose an impossible or disproportionate burden on the authorities”. </w:t>
      </w:r>
      <w:r w:rsidR="00F260D6" w:rsidRPr="00722245">
        <w:rPr>
          <w:bCs/>
          <w:lang w:val="en-GB"/>
        </w:rPr>
        <w:t xml:space="preserve"> He argues therefore that,</w:t>
      </w:r>
      <w:r w:rsidRPr="00722245">
        <w:rPr>
          <w:bCs/>
          <w:lang w:val="en-GB"/>
        </w:rPr>
        <w:t xml:space="preserve"> when considering whether UNMIK has satisfied its procedural obligations under Article 2 of the ECHR, the Panel must take into consideration the special circumstances in Kosovo at the time.</w:t>
      </w:r>
      <w:bookmarkEnd w:id="20"/>
    </w:p>
    <w:p w:rsidR="00F260D6" w:rsidRPr="00722245" w:rsidRDefault="00F260D6" w:rsidP="00F260D6">
      <w:pPr>
        <w:pStyle w:val="ListParagraph"/>
        <w:rPr>
          <w:bCs/>
          <w:lang w:val="en-GB"/>
        </w:rPr>
      </w:pPr>
    </w:p>
    <w:p w:rsidR="00F260D6" w:rsidRPr="00722245" w:rsidRDefault="00F260D6" w:rsidP="00F260D6">
      <w:pPr>
        <w:numPr>
          <w:ilvl w:val="0"/>
          <w:numId w:val="2"/>
        </w:numPr>
        <w:tabs>
          <w:tab w:val="left" w:pos="709"/>
        </w:tabs>
        <w:suppressAutoHyphens/>
        <w:autoSpaceDE w:val="0"/>
        <w:jc w:val="both"/>
        <w:rPr>
          <w:lang w:eastAsia="nl-NL"/>
        </w:rPr>
      </w:pPr>
      <w:r w:rsidRPr="00722245">
        <w:t xml:space="preserve">The </w:t>
      </w:r>
      <w:r w:rsidRPr="00722245">
        <w:rPr>
          <w:bCs/>
          <w:lang w:val="en-GB"/>
        </w:rPr>
        <w:t>SRSG</w:t>
      </w:r>
      <w:r w:rsidRPr="00722245">
        <w:t xml:space="preserve"> further argues that fundamental to conducting effective investigations is a professional, well-trained and well-resourced police force and that such a force did not exist in Kosovo in 1999.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p>
    <w:p w:rsidR="00F260D6" w:rsidRPr="00722245" w:rsidRDefault="00F260D6" w:rsidP="00F260D6">
      <w:pPr>
        <w:pStyle w:val="ListParagraph"/>
        <w:rPr>
          <w:lang w:eastAsia="nl-NL"/>
        </w:rPr>
      </w:pPr>
    </w:p>
    <w:p w:rsidR="00F260D6" w:rsidRPr="00722245" w:rsidRDefault="00F260D6" w:rsidP="00F260D6">
      <w:pPr>
        <w:ind w:left="720" w:right="567"/>
        <w:jc w:val="both"/>
        <w:rPr>
          <w:lang w:eastAsia="nl-NL"/>
        </w:rPr>
      </w:pPr>
      <w:r w:rsidRPr="00722245">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F260D6" w:rsidRPr="00722245" w:rsidRDefault="00F260D6" w:rsidP="00F260D6">
      <w:pPr>
        <w:pStyle w:val="ListParagraph"/>
        <w:ind w:left="578"/>
        <w:jc w:val="both"/>
        <w:rPr>
          <w:lang w:eastAsia="nl-NL"/>
        </w:rPr>
      </w:pPr>
    </w:p>
    <w:p w:rsidR="00F260D6" w:rsidRPr="00722245" w:rsidRDefault="00F260D6" w:rsidP="00F260D6">
      <w:pPr>
        <w:ind w:left="720" w:right="567"/>
        <w:jc w:val="both"/>
        <w:rPr>
          <w:lang w:eastAsia="nl-NL"/>
        </w:rPr>
      </w:pPr>
      <w:r w:rsidRPr="00722245">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F260D6" w:rsidRPr="00722245" w:rsidRDefault="00F260D6" w:rsidP="00F260D6">
      <w:pPr>
        <w:pStyle w:val="ListParagraph"/>
        <w:rPr>
          <w:lang w:eastAsia="en-US"/>
        </w:rPr>
      </w:pPr>
    </w:p>
    <w:p w:rsidR="00F260D6" w:rsidRPr="00722245" w:rsidRDefault="00F260D6" w:rsidP="00F260D6">
      <w:pPr>
        <w:numPr>
          <w:ilvl w:val="0"/>
          <w:numId w:val="2"/>
        </w:numPr>
        <w:tabs>
          <w:tab w:val="left" w:pos="709"/>
        </w:tabs>
        <w:suppressAutoHyphens/>
        <w:autoSpaceDE w:val="0"/>
        <w:jc w:val="both"/>
        <w:rPr>
          <w:lang w:eastAsia="nl-NL"/>
        </w:rPr>
      </w:pPr>
      <w:r w:rsidRPr="00722245">
        <w:t xml:space="preserve">The SRSG states that UNMIK international police officers had to adjust to conducting </w:t>
      </w:r>
      <w:r w:rsidRPr="00722245">
        <w:rPr>
          <w:bCs/>
          <w:lang w:val="en-GB"/>
        </w:rPr>
        <w:t>investigations</w:t>
      </w:r>
      <w:r w:rsidRPr="00722245">
        <w:t xml:space="preserve"> in a foreign territory and cultures, with limited support from the still developing Kosovo Police. He further states that “it is well documented that investigators were often faced with situations where individuals who hold relevant information or knowledge on unlawful killings often did not want to disclose such information either through interviews with UNMIK Police or by coming forward voluntarily”. He also states that, as UNMIK has noted in other criminal investigation cases, “without </w:t>
      </w:r>
      <w:proofErr w:type="gramStart"/>
      <w:r w:rsidRPr="00722245">
        <w:t>witnesses coming</w:t>
      </w:r>
      <w:proofErr w:type="gramEnd"/>
      <w:r w:rsidRPr="00722245">
        <w:t xml:space="preserve"> forward or physical evidence being discovered, police investigations inevitably stall because of a lack of evidence”. According to the SRSG “such constraints inhibited the ability of an institution such as UNMIK Police to conduct all investigations in a manner, when viewed systematically, that may be demonstrated by, or at least expected from, other States with more established institutions not dealing with a post-conflict context”.</w:t>
      </w:r>
    </w:p>
    <w:p w:rsidR="003E3F85" w:rsidRPr="00722245" w:rsidRDefault="003E3F85" w:rsidP="00F260D6">
      <w:pPr>
        <w:tabs>
          <w:tab w:val="left" w:pos="709"/>
        </w:tabs>
        <w:suppressAutoHyphens/>
        <w:autoSpaceDE w:val="0"/>
        <w:jc w:val="both"/>
        <w:rPr>
          <w:lang w:eastAsia="nl-NL"/>
        </w:rPr>
      </w:pPr>
      <w:bookmarkStart w:id="21" w:name="_Ref387249369"/>
      <w:bookmarkStart w:id="22" w:name="_Ref373946471"/>
      <w:bookmarkStart w:id="23" w:name="_Ref366698716"/>
    </w:p>
    <w:p w:rsidR="00593811" w:rsidRPr="00722245" w:rsidRDefault="003E3F85" w:rsidP="004F45E5">
      <w:pPr>
        <w:numPr>
          <w:ilvl w:val="0"/>
          <w:numId w:val="2"/>
        </w:numPr>
        <w:tabs>
          <w:tab w:val="left" w:pos="709"/>
        </w:tabs>
        <w:suppressAutoHyphens/>
        <w:autoSpaceDE w:val="0"/>
        <w:jc w:val="both"/>
      </w:pPr>
      <w:bookmarkStart w:id="24" w:name="_Ref400716090"/>
      <w:bookmarkStart w:id="25" w:name="_Ref397946236"/>
      <w:bookmarkStart w:id="26" w:name="_Ref390942754"/>
      <w:bookmarkStart w:id="27" w:name="_Ref401246390"/>
      <w:r w:rsidRPr="00722245">
        <w:rPr>
          <w:bCs/>
          <w:lang w:val="en-GB"/>
        </w:rPr>
        <w:t>With</w:t>
      </w:r>
      <w:r w:rsidRPr="00722245">
        <w:t xml:space="preserve"> </w:t>
      </w:r>
      <w:r w:rsidR="00593811" w:rsidRPr="00722245">
        <w:t>regard to</w:t>
      </w:r>
      <w:r w:rsidR="00E130C1" w:rsidRPr="00722245">
        <w:t xml:space="preserve"> </w:t>
      </w:r>
      <w:r w:rsidR="005F17BD" w:rsidRPr="00722245">
        <w:rPr>
          <w:lang w:val="en-GB"/>
        </w:rPr>
        <w:t xml:space="preserve">Mr </w:t>
      </w:r>
      <w:proofErr w:type="spellStart"/>
      <w:r w:rsidR="005F17BD" w:rsidRPr="00722245">
        <w:rPr>
          <w:lang w:val="en-GB"/>
        </w:rPr>
        <w:t>Vidos</w:t>
      </w:r>
      <w:r w:rsidR="00593811" w:rsidRPr="00722245">
        <w:rPr>
          <w:lang w:val="en-GB"/>
        </w:rPr>
        <w:t>av</w:t>
      </w:r>
      <w:proofErr w:type="spellEnd"/>
      <w:r w:rsidR="00593811" w:rsidRPr="00722245">
        <w:rPr>
          <w:lang w:val="en-GB"/>
        </w:rPr>
        <w:t xml:space="preserve"> </w:t>
      </w:r>
      <w:proofErr w:type="spellStart"/>
      <w:r w:rsidR="00593811" w:rsidRPr="00722245">
        <w:rPr>
          <w:lang w:val="en-GB"/>
        </w:rPr>
        <w:t>Pek</w:t>
      </w:r>
      <w:r w:rsidR="00E130C1" w:rsidRPr="00722245">
        <w:rPr>
          <w:lang w:val="en-GB"/>
        </w:rPr>
        <w:t>ić</w:t>
      </w:r>
      <w:proofErr w:type="spellEnd"/>
      <w:r w:rsidR="00E130C1" w:rsidRPr="00722245">
        <w:rPr>
          <w:lang w:val="en-GB"/>
        </w:rPr>
        <w:t>,</w:t>
      </w:r>
      <w:r w:rsidRPr="00722245">
        <w:t xml:space="preserve"> the SRSG </w:t>
      </w:r>
      <w:r w:rsidR="00622236" w:rsidRPr="00722245">
        <w:t>asserts that</w:t>
      </w:r>
      <w:r w:rsidR="00E130C1" w:rsidRPr="00722245">
        <w:t>, according</w:t>
      </w:r>
      <w:r w:rsidR="00B60541" w:rsidRPr="00722245">
        <w:t xml:space="preserve"> to</w:t>
      </w:r>
      <w:r w:rsidR="00E130C1" w:rsidRPr="00722245">
        <w:t xml:space="preserve"> the </w:t>
      </w:r>
      <w:r w:rsidR="00593811" w:rsidRPr="00722245">
        <w:t xml:space="preserve">information obtained from the Kosovo Police through the UNMIK Senior Police Adviser, on 2 May 2001, UNMIK opened an investigation into the matter as a case of “murder perpetrated by unknown person(s). He notes that the case appears to be still under investigation, although no suspects have been identified yet. The SRSG states that “the very scant information” in UNMIK’s possession “shows that UNMIK complied with its obligation to open and pursue an investigation on the suspicious death of </w:t>
      </w:r>
      <w:r w:rsidR="00593811" w:rsidRPr="00722245">
        <w:rPr>
          <w:lang w:val="en-GB"/>
        </w:rPr>
        <w:t xml:space="preserve">Mr. </w:t>
      </w:r>
      <w:proofErr w:type="spellStart"/>
      <w:r w:rsidR="00593811" w:rsidRPr="00722245">
        <w:rPr>
          <w:lang w:val="en-GB"/>
        </w:rPr>
        <w:t>Pekić</w:t>
      </w:r>
      <w:proofErr w:type="spellEnd"/>
      <w:r w:rsidR="00593811" w:rsidRPr="00722245">
        <w:rPr>
          <w:lang w:val="en-GB"/>
        </w:rPr>
        <w:t xml:space="preserve"> pursuant to the procedural requirement of Article 2, ECHR</w:t>
      </w:r>
      <w:r w:rsidR="00885210" w:rsidRPr="00722245">
        <w:rPr>
          <w:lang w:val="en-GB"/>
        </w:rPr>
        <w:t>”</w:t>
      </w:r>
      <w:r w:rsidR="00593811" w:rsidRPr="00722245">
        <w:rPr>
          <w:lang w:val="en-GB"/>
        </w:rPr>
        <w:t xml:space="preserve">. </w:t>
      </w:r>
    </w:p>
    <w:p w:rsidR="00593811" w:rsidRPr="00722245" w:rsidRDefault="00593811" w:rsidP="00593811">
      <w:pPr>
        <w:pStyle w:val="ListParagraph"/>
      </w:pPr>
    </w:p>
    <w:p w:rsidR="00456CE1" w:rsidRPr="00722245" w:rsidRDefault="00593811" w:rsidP="00593811">
      <w:pPr>
        <w:numPr>
          <w:ilvl w:val="0"/>
          <w:numId w:val="2"/>
        </w:numPr>
        <w:tabs>
          <w:tab w:val="left" w:pos="709"/>
        </w:tabs>
        <w:suppressAutoHyphens/>
        <w:autoSpaceDE w:val="0"/>
        <w:jc w:val="both"/>
      </w:pPr>
      <w:r w:rsidRPr="00722245">
        <w:t xml:space="preserve">The SRSG states that it transpires from the complainant’s submission to the Panel that she never brought “her husband’s disappearance to the attention of any organization (including UNMIK) or courts in Kosovo”. For this reason, “the review of the instant matter must take into account the total lack of cooperation, by the Complainant and/or other family members of the victim, with UNMIK Police, since the beginning of the investigation until a date well beyond the end of the time-frame of the HRAP’s review”. </w:t>
      </w:r>
    </w:p>
    <w:p w:rsidR="00456CE1" w:rsidRDefault="00456CE1" w:rsidP="00456CE1">
      <w:pPr>
        <w:pStyle w:val="ListParagraph"/>
        <w:rPr>
          <w:highlight w:val="yellow"/>
        </w:rPr>
      </w:pPr>
    </w:p>
    <w:p w:rsidR="00593811" w:rsidRPr="00722245" w:rsidRDefault="00593811" w:rsidP="00593811">
      <w:pPr>
        <w:numPr>
          <w:ilvl w:val="0"/>
          <w:numId w:val="2"/>
        </w:numPr>
        <w:tabs>
          <w:tab w:val="left" w:pos="709"/>
        </w:tabs>
        <w:suppressAutoHyphens/>
        <w:autoSpaceDE w:val="0"/>
        <w:jc w:val="both"/>
      </w:pPr>
      <w:r w:rsidRPr="00722245">
        <w:t>Noting the complainant’s submission that she received the</w:t>
      </w:r>
      <w:r w:rsidR="00722245" w:rsidRPr="00722245">
        <w:t xml:space="preserve"> mutilated body of her husband </w:t>
      </w:r>
      <w:r w:rsidRPr="00722245">
        <w:t>and that the “Morgue Intake Data Form”</w:t>
      </w:r>
      <w:r w:rsidR="00D70464" w:rsidRPr="00722245">
        <w:t>,</w:t>
      </w:r>
      <w:r w:rsidRPr="00722245">
        <w:t xml:space="preserve"> </w:t>
      </w:r>
      <w:r w:rsidR="00D70464" w:rsidRPr="00722245">
        <w:t>also submitted by the complainant,</w:t>
      </w:r>
      <w:r w:rsidRPr="00722245">
        <w:t xml:space="preserve"> states that there </w:t>
      </w:r>
      <w:r w:rsidRPr="00722245">
        <w:lastRenderedPageBreak/>
        <w:t xml:space="preserve">was a wound on Mr </w:t>
      </w:r>
      <w:proofErr w:type="spellStart"/>
      <w:r w:rsidRPr="00722245">
        <w:t>Pekić’s</w:t>
      </w:r>
      <w:proofErr w:type="spellEnd"/>
      <w:r w:rsidRPr="00722245">
        <w:t xml:space="preserve"> neck suggesting a violent death, the SRSG asserts that he is “not in a position to say which other steps were undertaken in order to secure evidence” concerning the alleged violent death. He adds that “however, it is not clear how UNMIK Police could have been expected to conduct an effective investigation when UNMIK Police was not provided, by the Complainant and/or by other family members, with the most basic information on Mr. </w:t>
      </w:r>
      <w:proofErr w:type="spellStart"/>
      <w:r w:rsidRPr="00722245">
        <w:t>Pekić’s</w:t>
      </w:r>
      <w:proofErr w:type="spellEnd"/>
      <w:r w:rsidRPr="00722245">
        <w:t xml:space="preserve"> travel from </w:t>
      </w:r>
      <w:proofErr w:type="spellStart"/>
      <w:r w:rsidRPr="00722245">
        <w:t>Batočina</w:t>
      </w:r>
      <w:proofErr w:type="spellEnd"/>
      <w:r w:rsidRPr="00722245">
        <w:t xml:space="preserve"> to </w:t>
      </w:r>
      <w:proofErr w:type="spellStart"/>
      <w:r w:rsidRPr="00722245">
        <w:t>Viti</w:t>
      </w:r>
      <w:proofErr w:type="spellEnd"/>
      <w:r w:rsidRPr="00722245">
        <w:t>/</w:t>
      </w:r>
      <w:proofErr w:type="spellStart"/>
      <w:r w:rsidRPr="00722245">
        <w:t>Vitina</w:t>
      </w:r>
      <w:proofErr w:type="spellEnd"/>
      <w:r w:rsidRPr="00722245">
        <w:t>, and on his stops in a number of villages in Kosovo to visit family members or for a night shelter”. In this respect, the SRSG also states that “UNMIK Police were not provided with any information to substantiate the specific security concerns allegedly affecting Mr</w:t>
      </w:r>
      <w:r w:rsidR="00C02E65" w:rsidRPr="00722245">
        <w:t xml:space="preserve">. </w:t>
      </w:r>
      <w:proofErr w:type="spellStart"/>
      <w:r w:rsidRPr="00722245">
        <w:t>Pekič’s</w:t>
      </w:r>
      <w:proofErr w:type="spellEnd"/>
      <w:r w:rsidRPr="00722245">
        <w:t xml:space="preserve"> trip to </w:t>
      </w:r>
      <w:proofErr w:type="spellStart"/>
      <w:r w:rsidRPr="00722245">
        <w:t>Viti</w:t>
      </w:r>
      <w:proofErr w:type="spellEnd"/>
      <w:r w:rsidRPr="00722245">
        <w:t>/</w:t>
      </w:r>
      <w:proofErr w:type="spellStart"/>
      <w:r w:rsidRPr="00722245">
        <w:t>Vitina</w:t>
      </w:r>
      <w:proofErr w:type="spellEnd"/>
      <w:r w:rsidRPr="00722245">
        <w:t xml:space="preserve"> in April 2001”. </w:t>
      </w:r>
    </w:p>
    <w:p w:rsidR="00950A4C" w:rsidRPr="00722245" w:rsidRDefault="00950A4C" w:rsidP="00950A4C">
      <w:pPr>
        <w:tabs>
          <w:tab w:val="left" w:pos="709"/>
        </w:tabs>
        <w:suppressAutoHyphens/>
        <w:autoSpaceDE w:val="0"/>
        <w:ind w:left="360"/>
        <w:jc w:val="both"/>
      </w:pPr>
    </w:p>
    <w:p w:rsidR="00950A4C" w:rsidRPr="00722245" w:rsidRDefault="00950A4C" w:rsidP="00593811">
      <w:pPr>
        <w:numPr>
          <w:ilvl w:val="0"/>
          <w:numId w:val="2"/>
        </w:numPr>
        <w:tabs>
          <w:tab w:val="left" w:pos="709"/>
        </w:tabs>
        <w:suppressAutoHyphens/>
        <w:autoSpaceDE w:val="0"/>
        <w:jc w:val="both"/>
      </w:pPr>
      <w:r w:rsidRPr="00722245">
        <w:t xml:space="preserve">In view of the above, the SRSG concludes that UNMIK acted in accordance with the procedural requirements of Article 2, “notably by opening an investigation to determine whether there was an unlawful death, and to identify and punish the individual(s) responsible for the death of Mr. </w:t>
      </w:r>
      <w:proofErr w:type="spellStart"/>
      <w:r w:rsidRPr="00722245">
        <w:t>Pekić</w:t>
      </w:r>
      <w:proofErr w:type="spellEnd"/>
      <w:r w:rsidRPr="00722245">
        <w:t>”. For this reason, there has been no violation of Article 2.</w:t>
      </w:r>
    </w:p>
    <w:p w:rsidR="00950A4C" w:rsidRPr="00722245" w:rsidRDefault="00950A4C" w:rsidP="00950A4C">
      <w:pPr>
        <w:pStyle w:val="ListParagraph"/>
      </w:pPr>
    </w:p>
    <w:p w:rsidR="00593811" w:rsidRPr="00722245" w:rsidRDefault="00950A4C" w:rsidP="00593811">
      <w:pPr>
        <w:numPr>
          <w:ilvl w:val="0"/>
          <w:numId w:val="2"/>
        </w:numPr>
        <w:tabs>
          <w:tab w:val="left" w:pos="709"/>
        </w:tabs>
        <w:suppressAutoHyphens/>
        <w:autoSpaceDE w:val="0"/>
        <w:jc w:val="both"/>
      </w:pPr>
      <w:r w:rsidRPr="00722245">
        <w:t xml:space="preserve">However, the SRSG states that “as there is the possibility that additional and conclusive information exists, beyond the documents mentioned above, UNMIK reserves its right to make further comments on the instant matter”. </w:t>
      </w:r>
    </w:p>
    <w:bookmarkEnd w:id="21"/>
    <w:bookmarkEnd w:id="22"/>
    <w:bookmarkEnd w:id="23"/>
    <w:bookmarkEnd w:id="24"/>
    <w:bookmarkEnd w:id="25"/>
    <w:bookmarkEnd w:id="26"/>
    <w:bookmarkEnd w:id="27"/>
    <w:p w:rsidR="003E3F85" w:rsidRPr="00B60541" w:rsidRDefault="003E3F85" w:rsidP="003E3F85">
      <w:pPr>
        <w:suppressAutoHyphens/>
        <w:autoSpaceDE w:val="0"/>
        <w:jc w:val="both"/>
        <w:rPr>
          <w:lang w:val="en-GB"/>
        </w:rPr>
      </w:pPr>
    </w:p>
    <w:p w:rsidR="003E3F85" w:rsidRPr="00B60541" w:rsidRDefault="003E3F85" w:rsidP="003E3F85">
      <w:pPr>
        <w:pStyle w:val="ListParagraph"/>
        <w:numPr>
          <w:ilvl w:val="1"/>
          <w:numId w:val="1"/>
        </w:numPr>
        <w:tabs>
          <w:tab w:val="clear" w:pos="360"/>
          <w:tab w:val="left" w:pos="357"/>
        </w:tabs>
        <w:autoSpaceDE w:val="0"/>
        <w:contextualSpacing/>
        <w:jc w:val="both"/>
        <w:rPr>
          <w:b/>
          <w:lang w:val="en-GB"/>
        </w:rPr>
      </w:pPr>
      <w:r w:rsidRPr="00B60541">
        <w:rPr>
          <w:b/>
          <w:lang w:val="en-GB"/>
        </w:rPr>
        <w:t xml:space="preserve">The </w:t>
      </w:r>
      <w:r w:rsidRPr="00B60541">
        <w:rPr>
          <w:b/>
          <w:bCs/>
          <w:lang w:val="en-GB"/>
        </w:rPr>
        <w:t>Panel’s</w:t>
      </w:r>
      <w:r w:rsidRPr="00B60541">
        <w:rPr>
          <w:b/>
          <w:lang w:val="en-GB"/>
        </w:rPr>
        <w:t xml:space="preserve"> assessment</w:t>
      </w:r>
    </w:p>
    <w:p w:rsidR="003E3F85" w:rsidRPr="00B60541" w:rsidRDefault="003E3F85" w:rsidP="003E3F85">
      <w:pPr>
        <w:jc w:val="both"/>
        <w:rPr>
          <w:lang w:val="en-GB"/>
        </w:rPr>
      </w:pPr>
    </w:p>
    <w:p w:rsidR="003E3F85" w:rsidRPr="00722245" w:rsidRDefault="003E3F85" w:rsidP="003E3F85">
      <w:pPr>
        <w:numPr>
          <w:ilvl w:val="0"/>
          <w:numId w:val="2"/>
        </w:numPr>
        <w:tabs>
          <w:tab w:val="left" w:pos="709"/>
        </w:tabs>
        <w:suppressAutoHyphens/>
        <w:autoSpaceDE w:val="0"/>
        <w:jc w:val="both"/>
        <w:rPr>
          <w:lang w:val="en-GB"/>
        </w:rPr>
      </w:pPr>
      <w:r w:rsidRPr="00722245">
        <w:rPr>
          <w:lang w:val="en-GB"/>
        </w:rPr>
        <w:t>The</w:t>
      </w:r>
      <w:r w:rsidRPr="00722245">
        <w:rPr>
          <w:bCs/>
          <w:lang w:val="en-GB"/>
        </w:rPr>
        <w:t xml:space="preserve"> Panel considers that the complainant invokes a violation of the procedural obligation </w:t>
      </w:r>
      <w:r w:rsidRPr="00722245">
        <w:rPr>
          <w:lang w:val="en-GB"/>
        </w:rPr>
        <w:t>stemming</w:t>
      </w:r>
      <w:r w:rsidRPr="00722245">
        <w:rPr>
          <w:bCs/>
          <w:lang w:val="en-GB"/>
        </w:rPr>
        <w:t xml:space="preserve"> from the right to life, guaranteed by Article 2 of the European Convention on Human Rights (ECHR) in that UNMIK did not conduct an effectiv</w:t>
      </w:r>
      <w:r w:rsidR="00622236" w:rsidRPr="00722245">
        <w:rPr>
          <w:bCs/>
          <w:lang w:val="en-GB"/>
        </w:rPr>
        <w:t xml:space="preserve">e investigation into the </w:t>
      </w:r>
      <w:r w:rsidR="00B60541" w:rsidRPr="00722245">
        <w:rPr>
          <w:bCs/>
          <w:lang w:val="en-GB"/>
        </w:rPr>
        <w:t>killing</w:t>
      </w:r>
      <w:r w:rsidRPr="00722245">
        <w:rPr>
          <w:bCs/>
          <w:lang w:val="en-GB"/>
        </w:rPr>
        <w:t xml:space="preserve"> of </w:t>
      </w:r>
      <w:r w:rsidR="00C02E65" w:rsidRPr="00722245">
        <w:t xml:space="preserve">Mr </w:t>
      </w:r>
      <w:proofErr w:type="spellStart"/>
      <w:r w:rsidR="00C02E65" w:rsidRPr="00722245">
        <w:t>Vidos</w:t>
      </w:r>
      <w:r w:rsidR="00950A4C" w:rsidRPr="00722245">
        <w:t>av</w:t>
      </w:r>
      <w:proofErr w:type="spellEnd"/>
      <w:r w:rsidR="00950A4C" w:rsidRPr="00722245">
        <w:t xml:space="preserve"> </w:t>
      </w:r>
      <w:proofErr w:type="spellStart"/>
      <w:r w:rsidR="00950A4C" w:rsidRPr="00722245">
        <w:t>Pekić</w:t>
      </w:r>
      <w:proofErr w:type="spellEnd"/>
      <w:r w:rsidRPr="00722245">
        <w:rPr>
          <w:lang w:val="en-GB"/>
        </w:rPr>
        <w:t>.</w:t>
      </w:r>
    </w:p>
    <w:p w:rsidR="003E3F85" w:rsidRPr="00722245" w:rsidRDefault="003E3F85" w:rsidP="003E3F85">
      <w:pPr>
        <w:pStyle w:val="ListParagraph"/>
        <w:autoSpaceDE w:val="0"/>
        <w:ind w:left="360"/>
        <w:jc w:val="both"/>
        <w:rPr>
          <w:lang w:val="en-GB"/>
        </w:rPr>
      </w:pPr>
    </w:p>
    <w:p w:rsidR="003E3F85" w:rsidRPr="00722245" w:rsidRDefault="003E3F85" w:rsidP="003E3F85">
      <w:pPr>
        <w:pStyle w:val="ListParagraph"/>
        <w:numPr>
          <w:ilvl w:val="0"/>
          <w:numId w:val="7"/>
        </w:numPr>
        <w:contextualSpacing/>
        <w:jc w:val="both"/>
        <w:rPr>
          <w:i/>
          <w:lang w:val="en-GB"/>
        </w:rPr>
      </w:pPr>
      <w:r w:rsidRPr="00722245">
        <w:rPr>
          <w:i/>
          <w:lang w:val="en-GB"/>
        </w:rPr>
        <w:t>Submission of relevant files</w:t>
      </w:r>
    </w:p>
    <w:p w:rsidR="003E3F85" w:rsidRPr="00722245" w:rsidRDefault="003E3F85" w:rsidP="003E3F85">
      <w:pPr>
        <w:pStyle w:val="ListParagraph"/>
        <w:autoSpaceDE w:val="0"/>
        <w:ind w:left="450"/>
        <w:jc w:val="both"/>
      </w:pPr>
      <w:bookmarkStart w:id="28" w:name="_Ref354590617"/>
    </w:p>
    <w:p w:rsidR="003E3F85" w:rsidRPr="00722245" w:rsidRDefault="003E3F85" w:rsidP="003E3F85">
      <w:pPr>
        <w:numPr>
          <w:ilvl w:val="0"/>
          <w:numId w:val="2"/>
        </w:numPr>
        <w:tabs>
          <w:tab w:val="left" w:pos="709"/>
        </w:tabs>
        <w:suppressAutoHyphens/>
        <w:autoSpaceDE w:val="0"/>
        <w:jc w:val="both"/>
      </w:pPr>
      <w:r w:rsidRPr="00722245">
        <w:rPr>
          <w:lang w:val="en-GB"/>
        </w:rPr>
        <w:t xml:space="preserve">At the Panel’s request, on </w:t>
      </w:r>
      <w:r w:rsidR="00885210" w:rsidRPr="00722245">
        <w:rPr>
          <w:lang w:val="en-GB"/>
        </w:rPr>
        <w:t>10 February 2015</w:t>
      </w:r>
      <w:r w:rsidRPr="00722245">
        <w:rPr>
          <w:lang w:val="en-GB"/>
        </w:rPr>
        <w:t xml:space="preserve">, the </w:t>
      </w:r>
      <w:r w:rsidRPr="00722245">
        <w:rPr>
          <w:bCs/>
          <w:lang w:val="en-GB"/>
        </w:rPr>
        <w:t>SRSG</w:t>
      </w:r>
      <w:r w:rsidRPr="00722245">
        <w:rPr>
          <w:lang w:val="en-GB"/>
        </w:rPr>
        <w:t xml:space="preserve"> provided copies of the documents related to this investigation, which UNMIK was able to recover. </w:t>
      </w:r>
      <w:r w:rsidRPr="00722245">
        <w:t xml:space="preserve">The </w:t>
      </w:r>
      <w:r w:rsidRPr="00722245">
        <w:rPr>
          <w:lang w:val="en-GB"/>
        </w:rPr>
        <w:t>SRSG</w:t>
      </w:r>
      <w:r w:rsidR="00DB6266" w:rsidRPr="00722245">
        <w:t xml:space="preserve"> also suggested</w:t>
      </w:r>
      <w:r w:rsidRPr="00722245">
        <w:t xml:space="preserve"> that there is a possibility more information, not contained in the presented documents, exists, but provided no further details</w:t>
      </w:r>
      <w:r w:rsidR="00DB6266" w:rsidRPr="00722245">
        <w:t xml:space="preserve"> (see § </w:t>
      </w:r>
      <w:r w:rsidR="008E7F70" w:rsidRPr="00722245">
        <w:t>45</w:t>
      </w:r>
      <w:r w:rsidR="00DB6266" w:rsidRPr="00722245">
        <w:t xml:space="preserve"> above)</w:t>
      </w:r>
      <w:r w:rsidRPr="00722245">
        <w:t>.</w:t>
      </w:r>
      <w:r w:rsidR="00D3791D" w:rsidRPr="00722245">
        <w:rPr>
          <w:lang w:val="en-GB"/>
        </w:rPr>
        <w:t xml:space="preserve"> However, on the same</w:t>
      </w:r>
      <w:r w:rsidRPr="00722245">
        <w:t xml:space="preserve"> </w:t>
      </w:r>
      <w:r w:rsidR="00885210" w:rsidRPr="00722245">
        <w:t>10</w:t>
      </w:r>
      <w:r w:rsidR="00D3791D" w:rsidRPr="00722245">
        <w:t xml:space="preserve"> Febru</w:t>
      </w:r>
      <w:r w:rsidR="00DB6266" w:rsidRPr="00722245">
        <w:t>ary 2015</w:t>
      </w:r>
      <w:r w:rsidR="00B77C87" w:rsidRPr="00722245">
        <w:t xml:space="preserve">, </w:t>
      </w:r>
      <w:r w:rsidRPr="00722245">
        <w:t xml:space="preserve">UNMIK confirmed to the Panel that no more files have been located, thus the disclosure may be considered complete (see § </w:t>
      </w:r>
      <w:r w:rsidR="00D3791D" w:rsidRPr="00722245">
        <w:t>8</w:t>
      </w:r>
      <w:r w:rsidRPr="00722245">
        <w:t xml:space="preserve"> above).</w:t>
      </w:r>
      <w:bookmarkEnd w:id="28"/>
    </w:p>
    <w:p w:rsidR="003E3F85" w:rsidRPr="00393E7A" w:rsidRDefault="003E3F85" w:rsidP="003E3F85">
      <w:pPr>
        <w:suppressAutoHyphens/>
        <w:ind w:left="360"/>
        <w:jc w:val="both"/>
        <w:rPr>
          <w:lang w:val="en-GB"/>
        </w:rPr>
      </w:pPr>
    </w:p>
    <w:p w:rsidR="003E3F85" w:rsidRPr="00393E7A" w:rsidRDefault="003E3F85" w:rsidP="003E3F85">
      <w:pPr>
        <w:numPr>
          <w:ilvl w:val="0"/>
          <w:numId w:val="2"/>
        </w:numPr>
        <w:tabs>
          <w:tab w:val="left" w:pos="709"/>
        </w:tabs>
        <w:suppressAutoHyphens/>
        <w:autoSpaceDE w:val="0"/>
        <w:jc w:val="both"/>
        <w:rPr>
          <w:lang w:val="en-GB"/>
        </w:rPr>
      </w:pPr>
      <w:r w:rsidRPr="00393E7A">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393E7A">
        <w:rPr>
          <w:lang w:val="en-GB"/>
        </w:rPr>
        <w:t>provide</w:t>
      </w:r>
      <w:proofErr w:type="gramEnd"/>
      <w:r w:rsidRPr="00393E7A">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393E7A">
        <w:rPr>
          <w:i/>
          <w:lang w:val="en-GB"/>
        </w:rPr>
        <w:t>Çelikbilek v. Turkey</w:t>
      </w:r>
      <w:r w:rsidRPr="00393E7A">
        <w:rPr>
          <w:lang w:val="en-GB"/>
        </w:rPr>
        <w:t xml:space="preserve">, </w:t>
      </w:r>
      <w:r w:rsidRPr="00393E7A">
        <w:rPr>
          <w:lang w:val="en-GB" w:eastAsia="nl-BE"/>
        </w:rPr>
        <w:t>no. 27693/95, judgment of 31 May 2005</w:t>
      </w:r>
      <w:r w:rsidRPr="00393E7A">
        <w:rPr>
          <w:i/>
          <w:iCs/>
          <w:lang w:val="en-GB" w:eastAsia="nl-BE"/>
        </w:rPr>
        <w:t>,</w:t>
      </w:r>
      <w:r w:rsidRPr="00393E7A">
        <w:rPr>
          <w:iCs/>
          <w:lang w:val="en-GB" w:eastAsia="nl-BE"/>
        </w:rPr>
        <w:t xml:space="preserve"> § 56).</w:t>
      </w:r>
      <w:r w:rsidRPr="00393E7A">
        <w:rPr>
          <w:rFonts w:ascii="Helv" w:hAnsi="Helv" w:cs="Helv"/>
          <w:sz w:val="20"/>
          <w:szCs w:val="20"/>
          <w:lang w:val="en-GB" w:eastAsia="nl-BE"/>
        </w:rPr>
        <w:t xml:space="preserve"> </w:t>
      </w:r>
    </w:p>
    <w:p w:rsidR="003E3F85" w:rsidRPr="00393E7A" w:rsidRDefault="003E3F85" w:rsidP="003E3F85">
      <w:pPr>
        <w:pStyle w:val="ListParagraph"/>
        <w:rPr>
          <w:lang w:val="en-GB"/>
        </w:rPr>
      </w:pPr>
    </w:p>
    <w:p w:rsidR="00F274A2" w:rsidRPr="00F274A2" w:rsidRDefault="003E3F85" w:rsidP="00F274A2">
      <w:pPr>
        <w:numPr>
          <w:ilvl w:val="0"/>
          <w:numId w:val="2"/>
        </w:numPr>
        <w:tabs>
          <w:tab w:val="left" w:pos="709"/>
        </w:tabs>
        <w:suppressAutoHyphens/>
        <w:autoSpaceDE w:val="0"/>
        <w:jc w:val="both"/>
        <w:rPr>
          <w:lang w:val="en-GB"/>
        </w:rPr>
      </w:pPr>
      <w:r w:rsidRPr="00393E7A">
        <w:rPr>
          <w:lang w:val="en-GB"/>
        </w:rPr>
        <w:lastRenderedPageBreak/>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393E7A">
        <w:rPr>
          <w:i/>
          <w:lang w:val="en-GB"/>
        </w:rPr>
        <w:t>per se</w:t>
      </w:r>
      <w:r w:rsidRPr="00393E7A">
        <w:rPr>
          <w:lang w:val="en-GB"/>
        </w:rPr>
        <w:t xml:space="preserve"> issues under Article 2</w:t>
      </w:r>
      <w:r w:rsidR="00F274A2" w:rsidRPr="00F274A2">
        <w:t xml:space="preserve"> </w:t>
      </w:r>
      <w:r w:rsidR="00F274A2" w:rsidRPr="00F274A2">
        <w:rPr>
          <w:lang w:val="en-GB"/>
        </w:rPr>
        <w:t xml:space="preserve">(see HRAP, </w:t>
      </w:r>
      <w:r w:rsidR="00F274A2" w:rsidRPr="00F274A2">
        <w:rPr>
          <w:i/>
          <w:lang w:val="en-GB"/>
        </w:rPr>
        <w:t>Bulatović</w:t>
      </w:r>
      <w:r w:rsidR="00F274A2" w:rsidRPr="00F274A2">
        <w:rPr>
          <w:lang w:val="en-GB"/>
        </w:rPr>
        <w:t>, no. 166/09, opinion of 13 November 2014, § 62).</w:t>
      </w:r>
    </w:p>
    <w:p w:rsidR="003E3F85" w:rsidRPr="00950A4C" w:rsidRDefault="003E3F85" w:rsidP="00950A4C">
      <w:pPr>
        <w:rPr>
          <w:b/>
          <w:lang w:val="en-GB"/>
        </w:rPr>
      </w:pPr>
    </w:p>
    <w:p w:rsidR="003E3F85" w:rsidRPr="00393E7A" w:rsidRDefault="003E3F85" w:rsidP="003E3F85">
      <w:pPr>
        <w:numPr>
          <w:ilvl w:val="0"/>
          <w:numId w:val="2"/>
        </w:numPr>
        <w:tabs>
          <w:tab w:val="left" w:pos="709"/>
        </w:tabs>
        <w:suppressAutoHyphens/>
        <w:autoSpaceDE w:val="0"/>
        <w:jc w:val="both"/>
        <w:rPr>
          <w:b/>
          <w:lang w:val="en-GB"/>
        </w:rPr>
      </w:pPr>
      <w:bookmarkStart w:id="29" w:name="_Ref373945461"/>
      <w:r w:rsidRPr="00393E7A">
        <w:t xml:space="preserve">The </w:t>
      </w:r>
      <w:r w:rsidRPr="00393E7A">
        <w:rPr>
          <w:lang w:val="en-GB"/>
        </w:rPr>
        <w:t>Panel has no reason to doubt that UNMIK undertook all efforts in order to obtain the relevant</w:t>
      </w:r>
      <w:r w:rsidRPr="00393E7A">
        <w:t xml:space="preserve"> investigative files. However, the Panel notes that UNMIK has not provided any explanation as to why the documentation may be incomplete, nor with respect to which parts.</w:t>
      </w:r>
      <w:bookmarkEnd w:id="29"/>
    </w:p>
    <w:p w:rsidR="003E3F85" w:rsidRPr="00393E7A" w:rsidRDefault="003E3F85" w:rsidP="003E3F85">
      <w:pPr>
        <w:pStyle w:val="ListParagraph"/>
        <w:rPr>
          <w:lang w:val="en-GB"/>
        </w:rPr>
      </w:pPr>
    </w:p>
    <w:p w:rsidR="003E3F85" w:rsidRPr="00393E7A" w:rsidRDefault="003E3F85" w:rsidP="003E3F85">
      <w:pPr>
        <w:numPr>
          <w:ilvl w:val="0"/>
          <w:numId w:val="2"/>
        </w:numPr>
        <w:tabs>
          <w:tab w:val="left" w:pos="709"/>
        </w:tabs>
        <w:suppressAutoHyphens/>
        <w:autoSpaceDE w:val="0"/>
        <w:jc w:val="both"/>
        <w:rPr>
          <w:lang w:val="en-GB"/>
        </w:rPr>
      </w:pPr>
      <w:r w:rsidRPr="00393E7A">
        <w:rPr>
          <w:lang w:val="en-GB"/>
        </w:rPr>
        <w:t>The Panel itself is not in the position to verify the completeness of the investigative files received.</w:t>
      </w:r>
      <w:r w:rsidR="002E1F96" w:rsidRPr="00393E7A">
        <w:rPr>
          <w:lang w:val="en-GB"/>
        </w:rPr>
        <w:t xml:space="preserve"> </w:t>
      </w:r>
      <w:r w:rsidRPr="00393E7A">
        <w:rPr>
          <w:lang w:val="en-GB"/>
        </w:rPr>
        <w:t xml:space="preserve">The Panel will therefore assess the merits of the complaint on the basis of documents made available (in this sense, see ECtHR, </w:t>
      </w:r>
      <w:r w:rsidRPr="00393E7A">
        <w:rPr>
          <w:i/>
          <w:lang w:val="en-GB"/>
        </w:rPr>
        <w:t>Tsechoyev v. Russia</w:t>
      </w:r>
      <w:r w:rsidRPr="00393E7A">
        <w:rPr>
          <w:lang w:val="en-GB"/>
        </w:rPr>
        <w:t>, no. 39358/05, judgment of</w:t>
      </w:r>
      <w:r w:rsidRPr="00393E7A">
        <w:rPr>
          <w:i/>
          <w:lang w:val="en-GB"/>
        </w:rPr>
        <w:t xml:space="preserve"> </w:t>
      </w:r>
      <w:r w:rsidRPr="00393E7A">
        <w:rPr>
          <w:lang w:val="en-GB"/>
        </w:rPr>
        <w:t xml:space="preserve">15 March 2011, § 146).  </w:t>
      </w:r>
      <w:bookmarkStart w:id="30" w:name="_Ref366241114"/>
    </w:p>
    <w:p w:rsidR="003E3F85" w:rsidRPr="00393E7A" w:rsidRDefault="003E3F85" w:rsidP="003E3F85">
      <w:pPr>
        <w:pStyle w:val="ListParagraph"/>
        <w:rPr>
          <w:lang w:val="en-GB"/>
        </w:rPr>
      </w:pPr>
    </w:p>
    <w:p w:rsidR="003E3F85" w:rsidRPr="00393E7A" w:rsidRDefault="003E3F85" w:rsidP="003E3F85">
      <w:pPr>
        <w:pStyle w:val="ListParagraph"/>
        <w:numPr>
          <w:ilvl w:val="0"/>
          <w:numId w:val="7"/>
        </w:numPr>
        <w:contextualSpacing/>
        <w:jc w:val="both"/>
        <w:rPr>
          <w:i/>
          <w:lang w:val="en-GB"/>
        </w:rPr>
      </w:pPr>
      <w:r w:rsidRPr="00393E7A">
        <w:rPr>
          <w:i/>
          <w:lang w:val="en-GB" w:eastAsia="en-US"/>
        </w:rPr>
        <w:t>General</w:t>
      </w:r>
      <w:r w:rsidRPr="00393E7A">
        <w:rPr>
          <w:i/>
          <w:lang w:val="en-GB"/>
        </w:rPr>
        <w:t xml:space="preserve"> principles concerning the obligation to conduct an effective investigation under Article 2</w:t>
      </w:r>
    </w:p>
    <w:p w:rsidR="004F45E5" w:rsidRPr="00393E7A" w:rsidRDefault="004F45E5" w:rsidP="004F45E5">
      <w:pPr>
        <w:jc w:val="both"/>
        <w:rPr>
          <w:lang w:val="en-GB"/>
        </w:rPr>
      </w:pPr>
    </w:p>
    <w:p w:rsidR="005F17BD" w:rsidRPr="00722245" w:rsidRDefault="005F17BD" w:rsidP="005F17BD">
      <w:pPr>
        <w:numPr>
          <w:ilvl w:val="0"/>
          <w:numId w:val="2"/>
        </w:numPr>
        <w:suppressAutoHyphens/>
        <w:autoSpaceDE w:val="0"/>
        <w:jc w:val="both"/>
      </w:pPr>
      <w:r w:rsidRPr="00722245">
        <w:t>First, the Panel considers that the limited content of the investigative files, in particular in the light of the SRSG’s argument that, for this reason, it is</w:t>
      </w:r>
      <w:r w:rsidR="00722245" w:rsidRPr="00722245">
        <w:t xml:space="preserve"> not possible to ascertain what</w:t>
      </w:r>
      <w:r w:rsidRPr="00722245">
        <w:t xml:space="preserve"> ste</w:t>
      </w:r>
      <w:r w:rsidR="00EB11F2" w:rsidRPr="00722245">
        <w:t>ps were carried out by UNMIK “in order to secure evidence” with respect to the</w:t>
      </w:r>
      <w:r w:rsidR="00C02E65" w:rsidRPr="00722245">
        <w:t xml:space="preserve"> case of Mr </w:t>
      </w:r>
      <w:proofErr w:type="spellStart"/>
      <w:r w:rsidR="00C02E65" w:rsidRPr="00722245">
        <w:t>Vidos</w:t>
      </w:r>
      <w:r w:rsidRPr="00722245">
        <w:t>av</w:t>
      </w:r>
      <w:proofErr w:type="spellEnd"/>
      <w:r w:rsidRPr="00722245">
        <w:t xml:space="preserve"> </w:t>
      </w:r>
      <w:proofErr w:type="spellStart"/>
      <w:r w:rsidRPr="00722245">
        <w:t>Pekić</w:t>
      </w:r>
      <w:proofErr w:type="spellEnd"/>
      <w:r w:rsidRPr="00722245">
        <w:t xml:space="preserve"> (see §</w:t>
      </w:r>
      <w:r w:rsidR="00D3791D" w:rsidRPr="00722245">
        <w:t xml:space="preserve"> 43</w:t>
      </w:r>
      <w:r w:rsidRPr="00722245">
        <w:t xml:space="preserve"> above), raises issues of the burden of proof. In this regard, the Panel refers to the approach of the </w:t>
      </w:r>
      <w:r w:rsidRPr="00722245">
        <w:rPr>
          <w:color w:val="000000"/>
        </w:rPr>
        <w:t>European Court on Human Rights as well as of the United Nations Human Rights Committee (HRC) on the matter</w:t>
      </w:r>
      <w:r w:rsidRPr="00722245">
        <w:t>. The general rule is that it is for the party who asserts a proposition of fact to prove it, but that this is not a rigid rule.</w:t>
      </w:r>
      <w:bookmarkStart w:id="31" w:name="_Ref342296805"/>
    </w:p>
    <w:p w:rsidR="005F17BD" w:rsidRDefault="005F17BD" w:rsidP="005F17BD">
      <w:pPr>
        <w:suppressAutoHyphens/>
        <w:autoSpaceDE w:val="0"/>
        <w:ind w:left="360"/>
        <w:jc w:val="both"/>
      </w:pPr>
    </w:p>
    <w:p w:rsidR="005F17BD" w:rsidRDefault="005F17BD" w:rsidP="005F17BD">
      <w:pPr>
        <w:numPr>
          <w:ilvl w:val="0"/>
          <w:numId w:val="2"/>
        </w:numPr>
        <w:suppressAutoHyphens/>
        <w:autoSpaceDE w:val="0"/>
        <w:jc w:val="both"/>
      </w:pPr>
      <w:r w:rsidRPr="00097E81">
        <w:t xml:space="preserve">Following this general rule, at the admissibility stage an applicant must present facts, which are supportive of the allegations of the State’s responsibility, that is, to establish a </w:t>
      </w:r>
      <w:r w:rsidRPr="00EC6FD7">
        <w:rPr>
          <w:i/>
        </w:rPr>
        <w:t>prima facie</w:t>
      </w:r>
      <w:r w:rsidRPr="00097E81">
        <w:t xml:space="preserve"> case against the authorities (see, </w:t>
      </w:r>
      <w:r w:rsidRPr="00EC6FD7">
        <w:rPr>
          <w:i/>
        </w:rPr>
        <w:t>mutatis mutandis</w:t>
      </w:r>
      <w:r w:rsidRPr="00097E81">
        <w:t xml:space="preserve">, ECtHR, </w:t>
      </w:r>
      <w:r w:rsidRPr="00EC6FD7">
        <w:rPr>
          <w:i/>
          <w:iCs/>
        </w:rPr>
        <w:t>Artico v. Italy</w:t>
      </w:r>
      <w:r w:rsidRPr="00097E81">
        <w:t xml:space="preserve">, no. 6694/74, judgment of 13 May 1980, §§ 29-30, Series A no. 37; ECtHR, </w:t>
      </w:r>
      <w:r w:rsidRPr="00EC6FD7">
        <w:rPr>
          <w:i/>
        </w:rPr>
        <w:t>Toğcu v. Turkey</w:t>
      </w:r>
      <w:r w:rsidRPr="00097E81">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EC6FD7">
        <w:rPr>
          <w:i/>
          <w:iCs/>
        </w:rPr>
        <w:t>Varnava and Others v Turkey</w:t>
      </w:r>
      <w:r w:rsidRPr="00EC6FD7">
        <w:rPr>
          <w:iCs/>
        </w:rPr>
        <w:t>,</w:t>
      </w:r>
      <w:r w:rsidRPr="00EC6FD7">
        <w:rPr>
          <w:i/>
          <w:iCs/>
        </w:rPr>
        <w:t xml:space="preserve"> </w:t>
      </w:r>
      <w:r w:rsidR="00722245">
        <w:t>cited</w:t>
      </w:r>
      <w:r w:rsidRPr="00097E81">
        <w:t xml:space="preserve"> in §</w:t>
      </w:r>
      <w:r w:rsidR="00722245">
        <w:t xml:space="preserve"> 35 above</w:t>
      </w:r>
      <w:r w:rsidRPr="00097E81">
        <w:t>, at §§ 183-184).</w:t>
      </w:r>
      <w:bookmarkStart w:id="32" w:name="_Ref354502773"/>
      <w:bookmarkEnd w:id="31"/>
    </w:p>
    <w:p w:rsidR="005F17BD" w:rsidRDefault="005F17BD" w:rsidP="005F17BD">
      <w:pPr>
        <w:pStyle w:val="ListParagraph"/>
      </w:pPr>
    </w:p>
    <w:p w:rsidR="005F17BD" w:rsidRDefault="005F17BD" w:rsidP="005F17BD">
      <w:pPr>
        <w:numPr>
          <w:ilvl w:val="0"/>
          <w:numId w:val="2"/>
        </w:numPr>
        <w:suppressAutoHyphens/>
        <w:autoSpaceDE w:val="0"/>
        <w:jc w:val="both"/>
      </w:pPr>
      <w:r w:rsidRPr="00097E81">
        <w:t xml:space="preserve">The European Court also states that “... it is for the Government either to argue conclusively why the documents in question cannot serve to corroborate the allegations made by the </w:t>
      </w:r>
      <w:r w:rsidRPr="0058721F">
        <w:t>applicants, or to provide a satisfactory and convincing explanation of how the events in question occurred, failing which an issue under Article 2 and/or Article 3 of the Convention will arise”</w:t>
      </w:r>
      <w:r w:rsidRPr="00097E81">
        <w:t xml:space="preserve"> (see ECtHR, </w:t>
      </w:r>
      <w:r w:rsidRPr="00EC6FD7">
        <w:rPr>
          <w:i/>
          <w:iCs/>
        </w:rPr>
        <w:t>Akkum and Others v. Turkey</w:t>
      </w:r>
      <w:r w:rsidRPr="00097E81">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ECtHR, </w:t>
      </w:r>
      <w:r w:rsidRPr="00EC6FD7">
        <w:rPr>
          <w:i/>
          <w:iCs/>
        </w:rPr>
        <w:t>Varnava and Others v Turkey</w:t>
      </w:r>
      <w:r w:rsidRPr="00EC6FD7">
        <w:rPr>
          <w:iCs/>
        </w:rPr>
        <w:t xml:space="preserve"> [GC],</w:t>
      </w:r>
      <w:r w:rsidRPr="00EC6FD7">
        <w:rPr>
          <w:i/>
          <w:iCs/>
        </w:rPr>
        <w:t xml:space="preserve"> </w:t>
      </w:r>
      <w:r w:rsidRPr="00097E81">
        <w:t>cited above in</w:t>
      </w:r>
      <w:r w:rsidR="00CF0C72">
        <w:t xml:space="preserve"> 35</w:t>
      </w:r>
      <w:r w:rsidRPr="00097E81">
        <w:t xml:space="preserve"> §</w:t>
      </w:r>
      <w:r w:rsidR="00CF0C72">
        <w:t xml:space="preserve"> above</w:t>
      </w:r>
      <w:r w:rsidRPr="00097E81">
        <w:t>, at § 184; see also, HRC,</w:t>
      </w:r>
      <w:r w:rsidRPr="00EC6FD7">
        <w:rPr>
          <w:i/>
        </w:rPr>
        <w:t xml:space="preserve"> Benaniza v Algeria,</w:t>
      </w:r>
      <w:r w:rsidRPr="00097E81">
        <w:t xml:space="preserve"> Views of 26 July 2010, § 9.4, CCPR/C/99/D/1588/2007; HRC,</w:t>
      </w:r>
      <w:r w:rsidRPr="00EC6FD7">
        <w:rPr>
          <w:i/>
        </w:rPr>
        <w:t xml:space="preserve"> </w:t>
      </w:r>
      <w:r w:rsidRPr="00EC6FD7">
        <w:rPr>
          <w:i/>
        </w:rPr>
        <w:lastRenderedPageBreak/>
        <w:t>Bashasha</w:t>
      </w:r>
      <w:r w:rsidRPr="00EC6FD7">
        <w:rPr>
          <w:i/>
          <w:color w:val="000000"/>
        </w:rPr>
        <w:t xml:space="preserve"> v. Libyan Arab Jamahiriya</w:t>
      </w:r>
      <w:r w:rsidRPr="00EC6FD7">
        <w:rPr>
          <w:color w:val="000000"/>
        </w:rPr>
        <w:t>, Views of 20 October 2010, § 7.2, CCPR/C/100/D/1776/2008).</w:t>
      </w:r>
      <w:bookmarkStart w:id="33" w:name="_Ref354409930"/>
      <w:bookmarkEnd w:id="32"/>
    </w:p>
    <w:p w:rsidR="005F17BD" w:rsidRDefault="005F17BD" w:rsidP="005F17BD">
      <w:pPr>
        <w:pStyle w:val="ListParagraph"/>
      </w:pPr>
    </w:p>
    <w:p w:rsidR="005F17BD" w:rsidRDefault="005F17BD" w:rsidP="005F17BD">
      <w:pPr>
        <w:numPr>
          <w:ilvl w:val="0"/>
          <w:numId w:val="2"/>
        </w:numPr>
        <w:suppressAutoHyphens/>
        <w:autoSpaceDE w:val="0"/>
        <w:jc w:val="both"/>
      </w:pPr>
      <w:r w:rsidRPr="00097E81">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EC6FD7">
        <w:rPr>
          <w:color w:val="000000"/>
        </w:rPr>
        <w:t>strong</w:t>
      </w:r>
      <w:r w:rsidRPr="00097E81">
        <w:t xml:space="preserve"> inferences” may be drawn from lack of documentation is applicable.</w:t>
      </w:r>
      <w:bookmarkEnd w:id="33"/>
    </w:p>
    <w:p w:rsidR="003D60FB" w:rsidRDefault="003D60FB" w:rsidP="003D60FB">
      <w:pPr>
        <w:suppressAutoHyphens/>
        <w:autoSpaceDE w:val="0"/>
        <w:jc w:val="both"/>
      </w:pPr>
    </w:p>
    <w:p w:rsidR="003D60FB" w:rsidRPr="003D60FB" w:rsidRDefault="003D60FB" w:rsidP="003D60FB">
      <w:pPr>
        <w:numPr>
          <w:ilvl w:val="0"/>
          <w:numId w:val="2"/>
        </w:numPr>
        <w:tabs>
          <w:tab w:val="left" w:pos="709"/>
        </w:tabs>
        <w:suppressAutoHyphens/>
        <w:autoSpaceDE w:val="0"/>
        <w:jc w:val="both"/>
        <w:rPr>
          <w:lang w:val="en-GB"/>
        </w:rPr>
      </w:pPr>
      <w:bookmarkStart w:id="34" w:name="_Ref366239860"/>
      <w:r>
        <w:rPr>
          <w:lang w:val="en-GB"/>
        </w:rPr>
        <w:t>Second, in</w:t>
      </w:r>
      <w:r w:rsidRPr="00393E7A">
        <w:rPr>
          <w:lang w:val="en-GB"/>
        </w:rPr>
        <w:t xml:space="preserve">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393E7A">
        <w:rPr>
          <w:i/>
          <w:lang w:val="en-GB"/>
        </w:rPr>
        <w:t>mutatis mutandis</w:t>
      </w:r>
      <w:r w:rsidRPr="00393E7A">
        <w:rPr>
          <w:lang w:val="en-GB"/>
        </w:rPr>
        <w:t xml:space="preserve">, ECtHR, </w:t>
      </w:r>
      <w:r w:rsidRPr="00393E7A">
        <w:rPr>
          <w:i/>
          <w:lang w:val="en-GB"/>
        </w:rPr>
        <w:t>McCann and Others v. the United Kingdom</w:t>
      </w:r>
      <w:r w:rsidRPr="00393E7A">
        <w:rPr>
          <w:lang w:val="en-GB"/>
        </w:rPr>
        <w:t xml:space="preserve">, judgment of 27 September 1995, § 161, Series A no. 324; and ECtHR, </w:t>
      </w:r>
      <w:r w:rsidRPr="00393E7A">
        <w:rPr>
          <w:i/>
          <w:lang w:val="en-GB"/>
        </w:rPr>
        <w:t>Kaya v. Turkey</w:t>
      </w:r>
      <w:r w:rsidRPr="00393E7A">
        <w:rPr>
          <w:lang w:val="en-GB"/>
        </w:rPr>
        <w:t xml:space="preserve">, judgment of 19 February 1998, § 86, Reports 1998-I; see also ECtHR, </w:t>
      </w:r>
      <w:r w:rsidRPr="00393E7A">
        <w:rPr>
          <w:i/>
          <w:lang w:val="en-GB"/>
        </w:rPr>
        <w:t>Jasinskis v. Latvia</w:t>
      </w:r>
      <w:r w:rsidRPr="00393E7A">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393E7A">
        <w:rPr>
          <w:i/>
          <w:lang w:val="en-GB"/>
        </w:rPr>
        <w:t>Kolevi v. Bulgaria</w:t>
      </w:r>
      <w:r w:rsidRPr="00393E7A">
        <w:rPr>
          <w:lang w:val="en-GB"/>
        </w:rPr>
        <w:t>, no. 1108/02, judgment of 5 November 2009, § 191).</w:t>
      </w:r>
      <w:bookmarkEnd w:id="34"/>
      <w:r w:rsidRPr="003D60FB">
        <w:rPr>
          <w:highlight w:val="yellow"/>
        </w:rPr>
        <w:t xml:space="preserve"> </w:t>
      </w:r>
    </w:p>
    <w:p w:rsidR="003D60FB" w:rsidRPr="003D60FB" w:rsidRDefault="003D60FB" w:rsidP="003D60FB">
      <w:pPr>
        <w:tabs>
          <w:tab w:val="left" w:pos="709"/>
        </w:tabs>
        <w:suppressAutoHyphens/>
        <w:autoSpaceDE w:val="0"/>
        <w:ind w:left="360"/>
        <w:jc w:val="both"/>
        <w:rPr>
          <w:lang w:val="en-GB"/>
        </w:rPr>
      </w:pPr>
    </w:p>
    <w:p w:rsidR="00E70804" w:rsidRDefault="003D60FB" w:rsidP="00E70804">
      <w:pPr>
        <w:pStyle w:val="ListParagraph"/>
        <w:numPr>
          <w:ilvl w:val="0"/>
          <w:numId w:val="2"/>
        </w:numPr>
        <w:jc w:val="both"/>
        <w:rPr>
          <w:lang w:val="en-GB" w:eastAsia="en-US"/>
        </w:rPr>
      </w:pPr>
      <w:bookmarkStart w:id="35" w:name="_Ref366240125"/>
      <w:r w:rsidRPr="003D60FB">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3D60FB">
        <w:rPr>
          <w:i/>
          <w:lang w:val="en-GB"/>
        </w:rPr>
        <w:t>Ahmet Özkan and Others v. Turkey</w:t>
      </w:r>
      <w:r w:rsidRPr="003D60FB">
        <w:rPr>
          <w:lang w:val="en-GB"/>
        </w:rPr>
        <w:t xml:space="preserve">, no. 21689/93, judgment of 6 April 2004, § 310, see also ECtHR, </w:t>
      </w:r>
      <w:r w:rsidRPr="003D60FB">
        <w:rPr>
          <w:i/>
          <w:lang w:val="en-GB"/>
        </w:rPr>
        <w:t>Isayeva v. Russia</w:t>
      </w:r>
      <w:r w:rsidRPr="003D60FB">
        <w:rPr>
          <w:lang w:val="en-GB"/>
        </w:rPr>
        <w:t>, no. 57950/00, judgment of 24 February 2005, § 210,</w:t>
      </w:r>
      <w:r w:rsidRPr="003D60FB">
        <w:rPr>
          <w:lang w:val="en-GB" w:eastAsia="en-US"/>
        </w:rPr>
        <w:t xml:space="preserve"> ECtHR [GC], </w:t>
      </w:r>
      <w:r w:rsidRPr="003D60FB">
        <w:rPr>
          <w:i/>
          <w:lang w:val="en-GB" w:eastAsia="en-US"/>
        </w:rPr>
        <w:t>Mocanu and Others v. Romania</w:t>
      </w:r>
      <w:r w:rsidRPr="003D60FB">
        <w:rPr>
          <w:lang w:val="en-GB" w:eastAsia="en-US"/>
        </w:rPr>
        <w:t xml:space="preserve">, </w:t>
      </w:r>
      <w:r w:rsidR="00CF0C72">
        <w:rPr>
          <w:lang w:val="en-GB" w:eastAsia="en-US"/>
        </w:rPr>
        <w:t>nos 10865/09, 45886/07, 32431/08, judgment of 17 September 2014</w:t>
      </w:r>
      <w:r w:rsidRPr="003D60FB">
        <w:rPr>
          <w:lang w:val="en-GB" w:eastAsia="en-US"/>
        </w:rPr>
        <w:t>, § 321).</w:t>
      </w:r>
      <w:bookmarkStart w:id="36" w:name="_Ref373832219"/>
      <w:bookmarkStart w:id="37" w:name="_Ref401245516"/>
      <w:bookmarkEnd w:id="30"/>
      <w:bookmarkEnd w:id="35"/>
    </w:p>
    <w:p w:rsidR="00E70804" w:rsidRPr="00E70804" w:rsidRDefault="00E70804" w:rsidP="00E70804">
      <w:pPr>
        <w:pStyle w:val="ListParagraph"/>
        <w:rPr>
          <w:color w:val="000000" w:themeColor="text1"/>
          <w:lang w:val="en-GB"/>
        </w:rPr>
      </w:pPr>
    </w:p>
    <w:p w:rsidR="00E70804" w:rsidRPr="00E70804" w:rsidRDefault="00E70804" w:rsidP="00E70804">
      <w:pPr>
        <w:pStyle w:val="ListParagraph"/>
        <w:numPr>
          <w:ilvl w:val="0"/>
          <w:numId w:val="2"/>
        </w:numPr>
        <w:jc w:val="both"/>
        <w:rPr>
          <w:lang w:val="en-GB" w:eastAsia="en-US"/>
        </w:rPr>
      </w:pPr>
      <w:r w:rsidRPr="00E70804">
        <w:rPr>
          <w:color w:val="000000" w:themeColor="text1"/>
          <w:lang w:val="en-GB"/>
        </w:rPr>
        <w:t>Setting out the standards of an effective investigation, the Court has stated that besides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E70804">
        <w:rPr>
          <w:i/>
          <w:color w:val="000000" w:themeColor="text1"/>
          <w:lang w:val="en-GB"/>
        </w:rPr>
        <w:t>, Varnava and Others v. Turkey</w:t>
      </w:r>
      <w:r w:rsidRPr="00E70804">
        <w:rPr>
          <w:color w:val="000000" w:themeColor="text1"/>
          <w:lang w:val="en-GB"/>
        </w:rPr>
        <w:t xml:space="preserve">, cited in § 49 above, at § 191; see also ECtHR, </w:t>
      </w:r>
      <w:r w:rsidRPr="00E70804">
        <w:rPr>
          <w:i/>
          <w:color w:val="000000" w:themeColor="text1"/>
          <w:lang w:val="en-GB"/>
        </w:rPr>
        <w:t>Palić v. Bosnia and Herzegovina</w:t>
      </w:r>
      <w:r w:rsidRPr="00E70804">
        <w:rPr>
          <w:color w:val="000000" w:themeColor="text1"/>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E70804">
        <w:rPr>
          <w:i/>
          <w:color w:val="000000" w:themeColor="text1"/>
          <w:lang w:val="en-GB"/>
        </w:rPr>
        <w:t>Ahmet Özkan and Others v. Turkey</w:t>
      </w:r>
      <w:r w:rsidRPr="00E70804">
        <w:rPr>
          <w:color w:val="000000" w:themeColor="text1"/>
          <w:lang w:val="en-GB"/>
        </w:rPr>
        <w:t>, cited above, at § 312; and ECtHR,</w:t>
      </w:r>
      <w:r w:rsidRPr="00E70804">
        <w:rPr>
          <w:i/>
          <w:color w:val="000000" w:themeColor="text1"/>
          <w:lang w:val="en-GB"/>
        </w:rPr>
        <w:t xml:space="preserve"> Isayeva v. Russia</w:t>
      </w:r>
      <w:r w:rsidRPr="00E70804">
        <w:rPr>
          <w:color w:val="000000" w:themeColor="text1"/>
          <w:lang w:val="en-GB"/>
        </w:rPr>
        <w:t>, cited above, at § 212).</w:t>
      </w:r>
      <w:bookmarkStart w:id="38" w:name="_Ref401066346"/>
      <w:bookmarkStart w:id="39" w:name="_Ref401161709"/>
    </w:p>
    <w:p w:rsidR="00E70804" w:rsidRPr="00E70804" w:rsidRDefault="00E70804" w:rsidP="00E70804">
      <w:pPr>
        <w:pStyle w:val="ListParagraph"/>
        <w:ind w:left="360"/>
        <w:jc w:val="both"/>
        <w:rPr>
          <w:lang w:val="en-GB" w:eastAsia="en-US"/>
        </w:rPr>
      </w:pPr>
    </w:p>
    <w:p w:rsidR="00E70804" w:rsidRPr="00E70804" w:rsidRDefault="00E70804" w:rsidP="00E70804">
      <w:pPr>
        <w:pStyle w:val="ListParagraph"/>
        <w:numPr>
          <w:ilvl w:val="0"/>
          <w:numId w:val="2"/>
        </w:numPr>
        <w:jc w:val="both"/>
        <w:rPr>
          <w:rStyle w:val="sb8d990e2"/>
          <w:lang w:val="en-GB" w:eastAsia="en-US"/>
        </w:rPr>
      </w:pPr>
      <w:r w:rsidRPr="00353C99">
        <w:rPr>
          <w:color w:val="000000" w:themeColor="text1"/>
          <w:lang w:val="en-GB"/>
        </w:rPr>
        <w:t xml:space="preserve">In particular, the investigation’s conclusion must be based on thorough, objective and impartial analysis of all relevant elements. Failing to follow an obvious line of enquiry </w:t>
      </w:r>
      <w:r w:rsidRPr="00353C99">
        <w:rPr>
          <w:color w:val="000000" w:themeColor="text1"/>
        </w:rPr>
        <w:t>undermines</w:t>
      </w:r>
      <w:r w:rsidRPr="00353C99">
        <w:rPr>
          <w:color w:val="000000" w:themeColor="text1"/>
          <w:lang w:val="en-GB"/>
        </w:rPr>
        <w:t xml:space="preserve"> to a decisive extent the investigation’s ability to establish the circumstances of the case and the identity of those responsible (see ECtHR, </w:t>
      </w:r>
      <w:r w:rsidRPr="00353C99">
        <w:rPr>
          <w:i/>
          <w:color w:val="000000" w:themeColor="text1"/>
          <w:lang w:val="en-GB"/>
        </w:rPr>
        <w:t>Kolevi v. Bulgaria</w:t>
      </w:r>
      <w:r w:rsidRPr="00353C99">
        <w:rPr>
          <w:color w:val="000000" w:themeColor="text1"/>
          <w:lang w:val="en-GB"/>
        </w:rPr>
        <w:t xml:space="preserve">, cited in § </w:t>
      </w:r>
      <w:r w:rsidR="00353C99">
        <w:t xml:space="preserve">56 </w:t>
      </w:r>
      <w:r w:rsidRPr="00353C99">
        <w:rPr>
          <w:color w:val="000000" w:themeColor="text1"/>
          <w:lang w:val="en-GB"/>
        </w:rPr>
        <w:t xml:space="preserve">above, at § 201). </w:t>
      </w:r>
      <w:r w:rsidRPr="00E70804">
        <w:rPr>
          <w:color w:val="000000" w:themeColor="text1"/>
          <w:lang w:val="en-GB"/>
        </w:rPr>
        <w:t xml:space="preserve">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E70804">
        <w:rPr>
          <w:i/>
          <w:color w:val="000000" w:themeColor="text1"/>
          <w:lang w:val="en-GB"/>
        </w:rPr>
        <w:t>Velcea and Mazăre v. Romania</w:t>
      </w:r>
      <w:r w:rsidRPr="00E70804">
        <w:rPr>
          <w:color w:val="000000" w:themeColor="text1"/>
          <w:lang w:val="en-GB"/>
        </w:rPr>
        <w:t>, no. 64301/01, judgment of 1 December 2009, § 105).</w:t>
      </w:r>
      <w:bookmarkEnd w:id="38"/>
      <w:r w:rsidRPr="00E70804">
        <w:rPr>
          <w:color w:val="000000" w:themeColor="text1"/>
          <w:lang w:val="en-GB"/>
        </w:rPr>
        <w:t xml:space="preserve"> At the same time, </w:t>
      </w:r>
      <w:r w:rsidRPr="00E70804">
        <w:rPr>
          <w:rStyle w:val="sb8d990e2"/>
          <w:color w:val="000000" w:themeColor="text1"/>
        </w:rPr>
        <w:t xml:space="preserve">the authorities must always make a serious attempt to find out what happened and should not rely on hasty or ill-founded conclusions to close their investigation (see </w:t>
      </w:r>
      <w:r w:rsidRPr="00E70804">
        <w:rPr>
          <w:color w:val="000000" w:themeColor="text1"/>
          <w:lang w:val="en-GB"/>
        </w:rPr>
        <w:t xml:space="preserve">ECtHR [GC], </w:t>
      </w:r>
      <w:r w:rsidRPr="00E70804">
        <w:rPr>
          <w:i/>
          <w:iCs/>
          <w:color w:val="000000" w:themeColor="text1"/>
          <w:lang w:val="en-GB"/>
        </w:rPr>
        <w:t>El-Masri v. “the Former Yugoslav Republic of Macedonia”</w:t>
      </w:r>
      <w:r w:rsidRPr="00E70804">
        <w:rPr>
          <w:color w:val="000000" w:themeColor="text1"/>
          <w:lang w:val="en-GB"/>
        </w:rPr>
        <w:t>, no. 39630/09, judgment of 13 December 2012, § 183</w:t>
      </w:r>
      <w:r w:rsidRPr="00E70804">
        <w:rPr>
          <w:rStyle w:val="sb8d990e2"/>
          <w:color w:val="000000" w:themeColor="text1"/>
        </w:rPr>
        <w:t xml:space="preserve">; </w:t>
      </w:r>
      <w:r w:rsidRPr="00E70804">
        <w:rPr>
          <w:color w:val="000000" w:themeColor="text1"/>
          <w:lang w:val="en-GB"/>
        </w:rPr>
        <w:t xml:space="preserve">ECtHR [GC], </w:t>
      </w:r>
      <w:r w:rsidRPr="00E70804">
        <w:rPr>
          <w:i/>
          <w:color w:val="000000" w:themeColor="text1"/>
          <w:lang w:val="en-GB"/>
        </w:rPr>
        <w:t>Mocanu and Others v. Romania</w:t>
      </w:r>
      <w:r w:rsidRPr="00E70804">
        <w:rPr>
          <w:color w:val="000000" w:themeColor="text1"/>
          <w:lang w:val="en-GB"/>
        </w:rPr>
        <w:t xml:space="preserve">, cited in § </w:t>
      </w:r>
      <w:r w:rsidR="00CF0C72">
        <w:t>57</w:t>
      </w:r>
      <w:r w:rsidRPr="00E70804">
        <w:rPr>
          <w:color w:val="000000" w:themeColor="text1"/>
          <w:lang w:val="en-GB"/>
        </w:rPr>
        <w:t xml:space="preserve"> above, at § 322</w:t>
      </w:r>
      <w:r w:rsidRPr="00E70804">
        <w:rPr>
          <w:rStyle w:val="sb8d990e2"/>
          <w:color w:val="000000" w:themeColor="text1"/>
        </w:rPr>
        <w:t>).</w:t>
      </w:r>
      <w:bookmarkEnd w:id="39"/>
    </w:p>
    <w:p w:rsidR="00E70804" w:rsidRPr="00E70804" w:rsidRDefault="00E70804" w:rsidP="00E70804">
      <w:pPr>
        <w:pStyle w:val="ListParagraph"/>
        <w:ind w:left="360"/>
        <w:jc w:val="both"/>
        <w:rPr>
          <w:rStyle w:val="sb8d990e2"/>
          <w:lang w:val="en-GB" w:eastAsia="en-US"/>
        </w:rPr>
      </w:pPr>
    </w:p>
    <w:p w:rsidR="00D3791D" w:rsidRPr="008E7F70" w:rsidRDefault="00E70804" w:rsidP="00E70804">
      <w:pPr>
        <w:pStyle w:val="ListParagraph"/>
        <w:numPr>
          <w:ilvl w:val="0"/>
          <w:numId w:val="2"/>
        </w:numPr>
        <w:jc w:val="both"/>
        <w:rPr>
          <w:lang w:val="en-GB" w:eastAsia="en-US"/>
        </w:rPr>
      </w:pPr>
      <w:r w:rsidRPr="00E70804">
        <w:rPr>
          <w:rStyle w:val="sb8d990e2"/>
          <w:color w:val="000000" w:themeColor="text1"/>
        </w:rPr>
        <w:t xml:space="preserve">A </w:t>
      </w:r>
      <w:r w:rsidRPr="00E70804">
        <w:rPr>
          <w:color w:val="000000" w:themeColor="text1"/>
          <w:lang w:val="en-GB"/>
        </w:rPr>
        <w:t>requirement</w:t>
      </w:r>
      <w:r w:rsidRPr="00E70804">
        <w:rPr>
          <w:rStyle w:val="sb8d990e2"/>
          <w:color w:val="000000" w:themeColor="text1"/>
        </w:rPr>
        <w:t xml:space="preserve"> of promptness and reasonable expedition is implicit in this context. Even where there may be obstacles or difficulties which prevent progress in an investigation in a particular situation, a prompt response by the authorities is vital in maintaining public confidence in their adherence to the rule of law and in preventing any appearance of collusion in or tolerance of unlawful acts (see ECtHR, </w:t>
      </w:r>
      <w:r w:rsidRPr="00E70804">
        <w:rPr>
          <w:rStyle w:val="s6b621b36"/>
          <w:i/>
          <w:color w:val="000000" w:themeColor="text1"/>
        </w:rPr>
        <w:t xml:space="preserve">Paul and Audrey Edwards </w:t>
      </w:r>
      <w:r w:rsidRPr="00E70804">
        <w:rPr>
          <w:i/>
          <w:color w:val="000000" w:themeColor="text1"/>
        </w:rPr>
        <w:t>v. the United Kingdom</w:t>
      </w:r>
      <w:r w:rsidRPr="00E70804">
        <w:rPr>
          <w:color w:val="000000" w:themeColor="text1"/>
        </w:rPr>
        <w:t>, no. 46477/99, judgment of 14 March 2002, § 72, ECHR 2002</w:t>
      </w:r>
      <w:r w:rsidRPr="00E70804">
        <w:rPr>
          <w:color w:val="000000" w:themeColor="text1"/>
        </w:rPr>
        <w:noBreakHyphen/>
        <w:t>II;</w:t>
      </w:r>
      <w:r w:rsidRPr="00E70804">
        <w:rPr>
          <w:rStyle w:val="sb8d990e2"/>
          <w:color w:val="000000" w:themeColor="text1"/>
        </w:rPr>
        <w:t xml:space="preserve"> </w:t>
      </w:r>
      <w:r w:rsidRPr="00E70804">
        <w:rPr>
          <w:color w:val="000000" w:themeColor="text1"/>
          <w:lang w:val="en-GB"/>
        </w:rPr>
        <w:t xml:space="preserve">ECtHR [GC], </w:t>
      </w:r>
      <w:r w:rsidRPr="00E70804">
        <w:rPr>
          <w:i/>
          <w:color w:val="000000" w:themeColor="text1"/>
          <w:lang w:val="en-GB"/>
        </w:rPr>
        <w:t>Mocanu and Others v. Romania</w:t>
      </w:r>
      <w:r w:rsidRPr="00E70804">
        <w:rPr>
          <w:color w:val="000000" w:themeColor="text1"/>
          <w:lang w:val="en-GB"/>
        </w:rPr>
        <w:t>, cited above, at § 323</w:t>
      </w:r>
      <w:r w:rsidRPr="00E70804">
        <w:rPr>
          <w:color w:val="000000" w:themeColor="text1"/>
        </w:rPr>
        <w:t>).</w:t>
      </w:r>
      <w:bookmarkStart w:id="40" w:name="_Ref347937166"/>
      <w:bookmarkEnd w:id="36"/>
      <w:bookmarkEnd w:id="37"/>
    </w:p>
    <w:p w:rsidR="00D3791D" w:rsidRDefault="00D3791D" w:rsidP="00E70804">
      <w:pPr>
        <w:contextualSpacing/>
        <w:jc w:val="both"/>
        <w:rPr>
          <w:lang w:val="en-GB"/>
        </w:rPr>
      </w:pPr>
    </w:p>
    <w:p w:rsidR="00F7145C" w:rsidRPr="00353C99" w:rsidRDefault="00F7145C" w:rsidP="00F7145C">
      <w:pPr>
        <w:numPr>
          <w:ilvl w:val="0"/>
          <w:numId w:val="2"/>
        </w:numPr>
        <w:suppressAutoHyphens/>
        <w:autoSpaceDE w:val="0"/>
        <w:jc w:val="both"/>
        <w:rPr>
          <w:lang w:val="en-GB"/>
        </w:rPr>
      </w:pPr>
      <w:bookmarkStart w:id="41" w:name="_Ref342300077"/>
      <w:r w:rsidRPr="00353C99">
        <w:rPr>
          <w:lang w:val="en-GB"/>
        </w:rPr>
        <w:t>The Court also stresses that the pro</w:t>
      </w:r>
      <w:r w:rsidR="00527F81" w:rsidRPr="00353C99">
        <w:rPr>
          <w:lang w:val="en-GB"/>
        </w:rPr>
        <w:t>c</w:t>
      </w:r>
      <w:r w:rsidRPr="00353C99">
        <w:rPr>
          <w:lang w:val="en-GB"/>
        </w:rPr>
        <w:t>e</w:t>
      </w:r>
      <w:r w:rsidR="00527F81" w:rsidRPr="00353C99">
        <w:rPr>
          <w:lang w:val="en-GB"/>
        </w:rPr>
        <w:t>dur</w:t>
      </w:r>
      <w:r w:rsidRPr="00353C99">
        <w:rPr>
          <w:lang w:val="en-GB"/>
        </w:rPr>
        <w:t xml:space="preserve">al obligation to investigate the death “does not come to an end even on discovery of the body .... This only casts light on one aspect … [while] the obligation to account for the disappearance and death, as well as to identify and prosecute any perpetrator of unlawful acts in that connection, will generally remain” (ECtHR, </w:t>
      </w:r>
      <w:r w:rsidRPr="00353C99">
        <w:rPr>
          <w:i/>
          <w:lang w:val="en-GB"/>
        </w:rPr>
        <w:t>Palić v. Bosnia and Herzegovina</w:t>
      </w:r>
      <w:r w:rsidRPr="00353C99">
        <w:rPr>
          <w:lang w:val="en-GB"/>
        </w:rPr>
        <w:t xml:space="preserve">, cited above, § 46; in the same sense ECtHR [GC], </w:t>
      </w:r>
      <w:r w:rsidRPr="00353C99">
        <w:rPr>
          <w:i/>
          <w:lang w:val="en-GB"/>
        </w:rPr>
        <w:t>Varnava and Others v. Turkey</w:t>
      </w:r>
      <w:r w:rsidRPr="00353C99">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353C99">
        <w:rPr>
          <w:i/>
          <w:lang w:val="en-GB"/>
        </w:rPr>
        <w:t>Palić v. Bosnia and Herzegovina</w:t>
      </w:r>
      <w:r w:rsidRPr="00353C99">
        <w:rPr>
          <w:lang w:val="en-GB"/>
        </w:rPr>
        <w:t>, cited</w:t>
      </w:r>
      <w:r w:rsidR="00353C99" w:rsidRPr="00353C99">
        <w:rPr>
          <w:lang w:val="en-GB"/>
        </w:rPr>
        <w:t xml:space="preserve"> in § 58</w:t>
      </w:r>
      <w:r w:rsidRPr="00353C99">
        <w:rPr>
          <w:lang w:val="en-GB"/>
        </w:rPr>
        <w:t xml:space="preserve"> above, § 64).</w:t>
      </w:r>
      <w:bookmarkEnd w:id="41"/>
    </w:p>
    <w:p w:rsidR="00527F81" w:rsidRPr="008B1FDF" w:rsidRDefault="00527F81" w:rsidP="00527F81">
      <w:pPr>
        <w:suppressAutoHyphens/>
        <w:autoSpaceDE w:val="0"/>
        <w:ind w:left="360"/>
        <w:jc w:val="both"/>
        <w:rPr>
          <w:lang w:val="en-GB"/>
        </w:rPr>
      </w:pPr>
    </w:p>
    <w:p w:rsidR="002437E9" w:rsidRPr="00393E7A" w:rsidRDefault="003E3F85" w:rsidP="002437E9">
      <w:pPr>
        <w:numPr>
          <w:ilvl w:val="0"/>
          <w:numId w:val="2"/>
        </w:numPr>
        <w:tabs>
          <w:tab w:val="left" w:pos="709"/>
        </w:tabs>
        <w:suppressAutoHyphens/>
        <w:autoSpaceDE w:val="0"/>
        <w:jc w:val="both"/>
        <w:rPr>
          <w:lang w:val="en-GB"/>
        </w:rPr>
      </w:pPr>
      <w:bookmarkStart w:id="42" w:name="_Ref366240205"/>
      <w:r w:rsidRPr="00393E7A">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393E7A">
        <w:rPr>
          <w:lang w:val="en-GB"/>
        </w:rPr>
        <w:t xml:space="preserve">ECtHR, </w:t>
      </w:r>
      <w:r w:rsidRPr="00393E7A">
        <w:rPr>
          <w:i/>
          <w:lang w:val="en-GB"/>
        </w:rPr>
        <w:t>Ahmet Özkan and Others v. Turkey</w:t>
      </w:r>
      <w:r w:rsidRPr="00393E7A">
        <w:rPr>
          <w:lang w:val="en-GB"/>
        </w:rPr>
        <w:t xml:space="preserve">, cited in § </w:t>
      </w:r>
      <w:r w:rsidR="00D746BC">
        <w:fldChar w:fldCharType="begin"/>
      </w:r>
      <w:r w:rsidR="00D746BC">
        <w:instrText xml:space="preserve"> REF _Ref366240125 \r \h  \* MERGEFORMAT </w:instrText>
      </w:r>
      <w:r w:rsidR="00D746BC">
        <w:fldChar w:fldCharType="separate"/>
      </w:r>
      <w:r w:rsidR="003C511E" w:rsidRPr="003C511E">
        <w:rPr>
          <w:lang w:val="en-GB"/>
        </w:rPr>
        <w:t>57</w:t>
      </w:r>
      <w:r w:rsidR="00D746BC">
        <w:fldChar w:fldCharType="end"/>
      </w:r>
      <w:r w:rsidRPr="00393E7A">
        <w:rPr>
          <w:lang w:val="en-GB"/>
        </w:rPr>
        <w:t xml:space="preserve"> above, at §§ 311</w:t>
      </w:r>
      <w:r w:rsidRPr="00393E7A">
        <w:rPr>
          <w:lang w:val="en-GB"/>
        </w:rPr>
        <w:noBreakHyphen/>
        <w:t xml:space="preserve">314; </w:t>
      </w:r>
      <w:r w:rsidR="00566413" w:rsidRPr="00393E7A">
        <w:rPr>
          <w:lang w:val="en-GB"/>
        </w:rPr>
        <w:t xml:space="preserve">ECtHR, </w:t>
      </w:r>
      <w:r w:rsidRPr="00393E7A">
        <w:rPr>
          <w:i/>
          <w:lang w:val="en-GB"/>
        </w:rPr>
        <w:t>Isayeva v. Russia</w:t>
      </w:r>
      <w:r w:rsidRPr="00393E7A">
        <w:rPr>
          <w:lang w:val="en-GB"/>
        </w:rPr>
        <w:t xml:space="preserve">, cited in § </w:t>
      </w:r>
      <w:r w:rsidR="00353C99">
        <w:t>57</w:t>
      </w:r>
      <w:r w:rsidRPr="00393E7A">
        <w:rPr>
          <w:lang w:val="en-GB"/>
        </w:rPr>
        <w:t xml:space="preserve"> above, §§ 211-214 and the cases cited therein</w:t>
      </w:r>
      <w:r w:rsidR="00566413" w:rsidRPr="00393E7A">
        <w:rPr>
          <w:lang w:val="en-GB"/>
        </w:rPr>
        <w:t>;</w:t>
      </w:r>
      <w:r w:rsidRPr="00393E7A">
        <w:rPr>
          <w:lang w:val="en-GB"/>
        </w:rPr>
        <w:t xml:space="preserve"> ECtHR [GC], </w:t>
      </w:r>
      <w:r w:rsidRPr="00393E7A">
        <w:rPr>
          <w:i/>
          <w:lang w:val="en-GB"/>
        </w:rPr>
        <w:t>Al-Skeini and Others v. United Kingdom</w:t>
      </w:r>
      <w:r w:rsidRPr="00393E7A">
        <w:rPr>
          <w:lang w:val="en-GB"/>
        </w:rPr>
        <w:t>, no. 55721/07, judgment of 7 July 2011, § 167, ECHR 2011</w:t>
      </w:r>
      <w:r w:rsidR="00423598" w:rsidRPr="00393E7A">
        <w:rPr>
          <w:lang w:val="en-GB"/>
        </w:rPr>
        <w:t xml:space="preserve">, ECtHR [GC], </w:t>
      </w:r>
      <w:r w:rsidR="00423598" w:rsidRPr="00393E7A">
        <w:rPr>
          <w:i/>
          <w:lang w:val="en-GB"/>
        </w:rPr>
        <w:t>Mocanu and Others v. Romania</w:t>
      </w:r>
      <w:r w:rsidR="00423598" w:rsidRPr="00393E7A">
        <w:rPr>
          <w:lang w:val="en-GB"/>
        </w:rPr>
        <w:t>, cited above, at § 324</w:t>
      </w:r>
      <w:r w:rsidRPr="00393E7A">
        <w:rPr>
          <w:lang w:val="en-GB"/>
        </w:rPr>
        <w:t>).</w:t>
      </w:r>
      <w:bookmarkEnd w:id="40"/>
      <w:bookmarkEnd w:id="42"/>
    </w:p>
    <w:p w:rsidR="002437E9" w:rsidRPr="00393E7A" w:rsidRDefault="002437E9" w:rsidP="002437E9">
      <w:pPr>
        <w:pStyle w:val="ListParagraph"/>
        <w:rPr>
          <w:lang w:val="en-GB"/>
        </w:rPr>
      </w:pPr>
    </w:p>
    <w:p w:rsidR="003E3F85" w:rsidRPr="00393E7A" w:rsidRDefault="002437E9" w:rsidP="002437E9">
      <w:pPr>
        <w:numPr>
          <w:ilvl w:val="0"/>
          <w:numId w:val="2"/>
        </w:numPr>
        <w:tabs>
          <w:tab w:val="left" w:pos="709"/>
        </w:tabs>
        <w:suppressAutoHyphens/>
        <w:autoSpaceDE w:val="0"/>
        <w:jc w:val="both"/>
        <w:rPr>
          <w:lang w:val="en-GB"/>
        </w:rPr>
      </w:pPr>
      <w:r w:rsidRPr="00393E7A">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t>
      </w:r>
      <w:r w:rsidRPr="00393E7A">
        <w:rPr>
          <w:lang w:val="en-GB"/>
        </w:rPr>
        <w:lastRenderedPageBreak/>
        <w:t>who have the right to know what occurred (</w:t>
      </w:r>
      <w:r w:rsidR="00423598" w:rsidRPr="00393E7A">
        <w:rPr>
          <w:lang w:val="en-GB"/>
        </w:rPr>
        <w:t xml:space="preserve">ECtHR, </w:t>
      </w:r>
      <w:r w:rsidR="00423598" w:rsidRPr="00393E7A">
        <w:rPr>
          <w:i/>
          <w:iCs/>
          <w:lang w:val="en-GB"/>
        </w:rPr>
        <w:t>El-Masri v. “The Former Yugoslav Republic of Macedonia”</w:t>
      </w:r>
      <w:r w:rsidR="00423598" w:rsidRPr="00393E7A">
        <w:rPr>
          <w:lang w:val="en-GB"/>
        </w:rPr>
        <w:t xml:space="preserve">, cited in § </w:t>
      </w:r>
      <w:r w:rsidR="00353C99">
        <w:t>69</w:t>
      </w:r>
      <w:r w:rsidR="00423598" w:rsidRPr="00393E7A">
        <w:rPr>
          <w:lang w:val="en-GB"/>
        </w:rPr>
        <w:t xml:space="preserve"> above, § 191</w:t>
      </w:r>
      <w:r w:rsidRPr="00393E7A">
        <w:rPr>
          <w:lang w:val="en-GB"/>
        </w:rPr>
        <w:t xml:space="preserve">; ECtHR, </w:t>
      </w:r>
      <w:r w:rsidRPr="00393E7A">
        <w:rPr>
          <w:i/>
          <w:iCs/>
          <w:lang w:val="en-GB"/>
        </w:rPr>
        <w:t>Al Nashiri v. Poland</w:t>
      </w:r>
      <w:r w:rsidRPr="00393E7A">
        <w:rPr>
          <w:lang w:val="en-GB"/>
        </w:rPr>
        <w:t xml:space="preserve">, no. 28761/11, judgment of 24 July 2014, §§ 495-496). </w:t>
      </w:r>
      <w:r w:rsidRPr="00393E7A">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393E7A">
        <w:t xml:space="preserve"> see also HRC,  </w:t>
      </w:r>
      <w:r w:rsidRPr="00393E7A">
        <w:rPr>
          <w:i/>
          <w:iCs/>
        </w:rPr>
        <w:t>Schedko and Bondarenko v. Belarus</w:t>
      </w:r>
      <w:r w:rsidRPr="00393E7A">
        <w:t xml:space="preserve">, Communication no. 886/1999, views of 3 April 2003, § 10.2, CCPR/C/77/D/886/1999; HRC, </w:t>
      </w:r>
      <w:r w:rsidRPr="00393E7A">
        <w:rPr>
          <w:i/>
          <w:iCs/>
        </w:rPr>
        <w:t>Mariam, Philippe, Auguste and Thomas Sankara v. Burkina Faso</w:t>
      </w:r>
      <w:r w:rsidRPr="00393E7A">
        <w:t>, Communication no. 1159/2003, views of 8 March 2006</w:t>
      </w:r>
      <w:r w:rsidRPr="00393E7A">
        <w:rPr>
          <w:color w:val="000000"/>
          <w:sz w:val="27"/>
          <w:szCs w:val="27"/>
          <w:shd w:val="clear" w:color="auto" w:fill="FFFFFF"/>
        </w:rPr>
        <w:t xml:space="preserve">, </w:t>
      </w:r>
      <w:r w:rsidRPr="00393E7A">
        <w:t xml:space="preserve">§ 10.2, CCPR/C/86/D/1159/2003; UN Human Rights Council, Resolutions 9/11 and 12/12: Right to the </w:t>
      </w:r>
      <w:r w:rsidRPr="00393E7A">
        <w:rPr>
          <w:lang w:val="en-GB"/>
        </w:rPr>
        <w:t>Truth</w:t>
      </w:r>
      <w:r w:rsidRPr="00393E7A">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393E7A">
        <w:rPr>
          <w:i/>
          <w:iCs/>
        </w:rPr>
        <w:t>Framework Principles for securing the accountability of public officials for gross and systematic human rights violations committed in the context of State counter-terrorist initiatives</w:t>
      </w:r>
      <w:r w:rsidRPr="00393E7A">
        <w:t>, UN Document A/HRC/22/52, 1 March 2013, § 23-26).</w:t>
      </w:r>
    </w:p>
    <w:p w:rsidR="002C60F4" w:rsidRPr="00393E7A" w:rsidRDefault="002C60F4" w:rsidP="002437E9">
      <w:pPr>
        <w:tabs>
          <w:tab w:val="left" w:pos="709"/>
        </w:tabs>
        <w:suppressAutoHyphens/>
        <w:autoSpaceDE w:val="0"/>
        <w:ind w:left="360"/>
        <w:jc w:val="both"/>
        <w:rPr>
          <w:lang w:val="en-GB"/>
        </w:rPr>
      </w:pPr>
    </w:p>
    <w:p w:rsidR="003E3F85" w:rsidRPr="00393E7A" w:rsidRDefault="003E3F85" w:rsidP="003E3F85">
      <w:pPr>
        <w:pStyle w:val="ListParagraph"/>
        <w:numPr>
          <w:ilvl w:val="0"/>
          <w:numId w:val="7"/>
        </w:numPr>
        <w:contextualSpacing/>
        <w:jc w:val="both"/>
        <w:rPr>
          <w:i/>
          <w:lang w:val="en-GB" w:eastAsia="en-US"/>
        </w:rPr>
      </w:pPr>
      <w:r w:rsidRPr="00393E7A">
        <w:rPr>
          <w:i/>
          <w:lang w:val="en-GB"/>
        </w:rPr>
        <w:t>Applicability</w:t>
      </w:r>
      <w:r w:rsidRPr="00393E7A">
        <w:rPr>
          <w:i/>
          <w:lang w:val="en-GB" w:eastAsia="en-US"/>
        </w:rPr>
        <w:t xml:space="preserve"> of Article 2 to the Kosovo context</w:t>
      </w:r>
    </w:p>
    <w:p w:rsidR="003E3F85" w:rsidRPr="00393E7A" w:rsidRDefault="003E3F85" w:rsidP="00D70464">
      <w:pPr>
        <w:pStyle w:val="ListParagraph"/>
        <w:tabs>
          <w:tab w:val="num" w:pos="567"/>
        </w:tabs>
        <w:ind w:left="425" w:hanging="425"/>
        <w:rPr>
          <w:lang w:val="en-GB" w:eastAsia="en-US"/>
        </w:rPr>
      </w:pPr>
    </w:p>
    <w:p w:rsidR="003E3F85" w:rsidRPr="00272C4A" w:rsidRDefault="00D3791D" w:rsidP="00D70464">
      <w:pPr>
        <w:numPr>
          <w:ilvl w:val="0"/>
          <w:numId w:val="2"/>
        </w:numPr>
        <w:tabs>
          <w:tab w:val="clear" w:pos="360"/>
          <w:tab w:val="num" w:pos="218"/>
          <w:tab w:val="left" w:pos="709"/>
        </w:tabs>
        <w:suppressAutoHyphens/>
        <w:autoSpaceDE w:val="0"/>
        <w:ind w:left="425"/>
        <w:contextualSpacing/>
        <w:jc w:val="both"/>
        <w:rPr>
          <w:lang w:val="en-GB"/>
        </w:rPr>
      </w:pPr>
      <w:bookmarkStart w:id="43" w:name="_Ref366163783"/>
      <w:r w:rsidRPr="00272C4A">
        <w:rPr>
          <w:lang w:val="en-GB"/>
        </w:rPr>
        <w:t>The Panel notes</w:t>
      </w:r>
      <w:r w:rsidR="003E3F85" w:rsidRPr="00272C4A">
        <w:rPr>
          <w:lang w:val="en-GB"/>
        </w:rPr>
        <w:t xml:space="preserve"> that </w:t>
      </w:r>
      <w:r w:rsidR="00497728" w:rsidRPr="00272C4A">
        <w:rPr>
          <w:lang w:val="en-GB"/>
        </w:rPr>
        <w:t xml:space="preserve">Mr </w:t>
      </w:r>
      <w:proofErr w:type="spellStart"/>
      <w:r w:rsidR="00C02E65" w:rsidRPr="00272C4A">
        <w:t>Vidos</w:t>
      </w:r>
      <w:r w:rsidR="00950A4C" w:rsidRPr="00272C4A">
        <w:t>av</w:t>
      </w:r>
      <w:proofErr w:type="spellEnd"/>
      <w:r w:rsidR="00950A4C" w:rsidRPr="00272C4A">
        <w:t xml:space="preserve"> </w:t>
      </w:r>
      <w:proofErr w:type="spellStart"/>
      <w:r w:rsidR="00950A4C" w:rsidRPr="00272C4A">
        <w:t>Pekić</w:t>
      </w:r>
      <w:proofErr w:type="spellEnd"/>
      <w:r w:rsidR="00950A4C" w:rsidRPr="00272C4A">
        <w:rPr>
          <w:lang w:val="en-GB"/>
        </w:rPr>
        <w:t xml:space="preserve"> was killed in May 2001, approximately two years</w:t>
      </w:r>
      <w:r w:rsidR="002948A6" w:rsidRPr="00272C4A">
        <w:rPr>
          <w:lang w:val="en-GB"/>
        </w:rPr>
        <w:t xml:space="preserve"> </w:t>
      </w:r>
      <w:r w:rsidR="003E3F85" w:rsidRPr="00272C4A">
        <w:rPr>
          <w:lang w:val="en-GB"/>
        </w:rPr>
        <w:t>after the deployment of UNMIK in Kosovo in the aftermath of the armed conflict</w:t>
      </w:r>
      <w:r w:rsidR="008E7F70" w:rsidRPr="00272C4A">
        <w:rPr>
          <w:lang w:val="en-GB"/>
        </w:rPr>
        <w:t>, but crime and</w:t>
      </w:r>
      <w:r w:rsidR="003E3F85" w:rsidRPr="00272C4A">
        <w:rPr>
          <w:lang w:val="en-GB"/>
        </w:rPr>
        <w:t xml:space="preserve"> violence </w:t>
      </w:r>
      <w:bookmarkEnd w:id="43"/>
      <w:r w:rsidR="008E7F70" w:rsidRPr="00272C4A">
        <w:rPr>
          <w:lang w:val="en-GB"/>
        </w:rPr>
        <w:t>still continued</w:t>
      </w:r>
      <w:r w:rsidR="00272C4A" w:rsidRPr="00272C4A">
        <w:rPr>
          <w:lang w:val="en-GB"/>
        </w:rPr>
        <w:t>.</w:t>
      </w:r>
    </w:p>
    <w:p w:rsidR="00BB4D8A" w:rsidRPr="00BB4D8A" w:rsidRDefault="00BB4D8A" w:rsidP="00BB4D8A">
      <w:pPr>
        <w:tabs>
          <w:tab w:val="left" w:pos="709"/>
        </w:tabs>
        <w:suppressAutoHyphens/>
        <w:autoSpaceDE w:val="0"/>
        <w:ind w:left="207"/>
        <w:contextualSpacing/>
        <w:jc w:val="both"/>
        <w:rPr>
          <w:lang w:val="en-GB"/>
        </w:rPr>
      </w:pPr>
    </w:p>
    <w:p w:rsidR="003E3F85" w:rsidRPr="00272C4A" w:rsidRDefault="00C715FA" w:rsidP="00BB4D8A">
      <w:pPr>
        <w:numPr>
          <w:ilvl w:val="0"/>
          <w:numId w:val="2"/>
        </w:numPr>
        <w:tabs>
          <w:tab w:val="left" w:pos="709"/>
        </w:tabs>
        <w:suppressAutoHyphens/>
        <w:autoSpaceDE w:val="0"/>
        <w:jc w:val="both"/>
        <w:rPr>
          <w:lang w:val="en-GB"/>
        </w:rPr>
      </w:pPr>
      <w:r w:rsidRPr="00272C4A">
        <w:rPr>
          <w:lang w:val="en-GB"/>
        </w:rPr>
        <w:t>T</w:t>
      </w:r>
      <w:r w:rsidR="003E3F85" w:rsidRPr="00272C4A">
        <w:rPr>
          <w:lang w:val="en-GB"/>
        </w:rPr>
        <w:t xml:space="preserve">he SRSG does not contest that UNMIK had a duty to investigate the present case under ECHR Article 2. </w:t>
      </w:r>
      <w:r w:rsidR="00BB4D8A" w:rsidRPr="00272C4A">
        <w:rPr>
          <w:lang w:val="en-GB"/>
        </w:rPr>
        <w:t>However, in substance, the SRSG argues that it is not possible to apply to UNMIK the same standards applicable to a State in a normal situation. A</w:t>
      </w:r>
      <w:r w:rsidR="003E3F85" w:rsidRPr="00272C4A">
        <w:rPr>
          <w:lang w:val="en-GB"/>
        </w:rPr>
        <w:t xml:space="preserve">ccording to the SRSG, the unique circumstances pertaining to the Kosovo context and to UNMIK’s deployment in the first phase of its mission shall be taken into account when assessing whether this investigation is in compliance with Article 2 of the ECHR. </w:t>
      </w:r>
      <w:r w:rsidR="00D3791D" w:rsidRPr="00272C4A">
        <w:rPr>
          <w:lang w:val="en-GB"/>
        </w:rPr>
        <w:t>However</w:t>
      </w:r>
      <w:r w:rsidR="00BB4D8A" w:rsidRPr="00272C4A">
        <w:rPr>
          <w:lang w:val="en-GB"/>
        </w:rPr>
        <w:t>, the Panel recalls the SRSG’s statement that “</w:t>
      </w:r>
      <w:r w:rsidR="00BB4D8A" w:rsidRPr="00272C4A">
        <w:t xml:space="preserve">UNMIK Police were not provided with any information to substantiate the specific security concerns allegedly affecting Mr. </w:t>
      </w:r>
      <w:proofErr w:type="spellStart"/>
      <w:r w:rsidR="00BB4D8A" w:rsidRPr="00272C4A">
        <w:t>Pekič’s</w:t>
      </w:r>
      <w:proofErr w:type="spellEnd"/>
      <w:r w:rsidR="00BB4D8A" w:rsidRPr="00272C4A">
        <w:t xml:space="preserve"> trip to </w:t>
      </w:r>
      <w:proofErr w:type="spellStart"/>
      <w:r w:rsidR="00BB4D8A" w:rsidRPr="00272C4A">
        <w:t>Viti</w:t>
      </w:r>
      <w:proofErr w:type="spellEnd"/>
      <w:r w:rsidR="00BB4D8A" w:rsidRPr="00272C4A">
        <w:t>/</w:t>
      </w:r>
      <w:proofErr w:type="spellStart"/>
      <w:r w:rsidR="00BB4D8A" w:rsidRPr="00272C4A">
        <w:t>Vitina</w:t>
      </w:r>
      <w:proofErr w:type="spellEnd"/>
      <w:r w:rsidR="00BB4D8A" w:rsidRPr="00272C4A">
        <w:t xml:space="preserve"> in April 2001”</w:t>
      </w:r>
      <w:r w:rsidR="00272C4A">
        <w:t xml:space="preserve"> (see § 43</w:t>
      </w:r>
      <w:r w:rsidR="00BB4D8A" w:rsidRPr="00272C4A">
        <w:t xml:space="preserve"> above</w:t>
      </w:r>
      <w:r w:rsidR="00546F4F" w:rsidRPr="00272C4A">
        <w:t>)</w:t>
      </w:r>
      <w:r w:rsidR="00BB4D8A" w:rsidRPr="00272C4A">
        <w:t>.</w:t>
      </w:r>
    </w:p>
    <w:p w:rsidR="003E3F85" w:rsidRPr="00393E7A" w:rsidRDefault="003E3F85" w:rsidP="003E3F85">
      <w:pPr>
        <w:pStyle w:val="ListParagraph"/>
        <w:ind w:left="567"/>
        <w:contextualSpacing/>
        <w:jc w:val="both"/>
        <w:rPr>
          <w:lang w:val="en-GB" w:eastAsia="en-US"/>
        </w:rPr>
      </w:pPr>
    </w:p>
    <w:p w:rsidR="003E3F85" w:rsidRPr="00710E42" w:rsidRDefault="003E3F85" w:rsidP="003E3F85">
      <w:pPr>
        <w:numPr>
          <w:ilvl w:val="0"/>
          <w:numId w:val="2"/>
        </w:numPr>
        <w:tabs>
          <w:tab w:val="left" w:pos="709"/>
        </w:tabs>
        <w:suppressAutoHyphens/>
        <w:autoSpaceDE w:val="0"/>
        <w:jc w:val="both"/>
        <w:rPr>
          <w:lang w:val="en-GB"/>
        </w:rPr>
      </w:pPr>
      <w:r w:rsidRPr="00710E42">
        <w:rPr>
          <w:lang w:val="en-GB"/>
        </w:rPr>
        <w:t xml:space="preserve">The </w:t>
      </w:r>
      <w:r w:rsidRPr="00710E42">
        <w:rPr>
          <w:lang w:val="en-GB" w:eastAsia="nl-BE"/>
        </w:rPr>
        <w:t>Panel</w:t>
      </w:r>
      <w:r w:rsidR="00BB4D8A" w:rsidRPr="00710E42">
        <w:rPr>
          <w:lang w:val="en-GB"/>
        </w:rPr>
        <w:t xml:space="preserve"> considers that the SRSG’s argument</w:t>
      </w:r>
      <w:r w:rsidRPr="00710E42">
        <w:rPr>
          <w:lang w:val="en-GB"/>
        </w:rPr>
        <w:t xml:space="preserve"> raises two main questions: first, whether the standards of Article 2 continue to apply in situation of conflict or generalised violence and, second, whether such standards shall be considered fully applicable to UNMIK.</w:t>
      </w:r>
    </w:p>
    <w:p w:rsidR="003E3F85" w:rsidRPr="00393E7A" w:rsidRDefault="003E3F85" w:rsidP="003E3F85">
      <w:pPr>
        <w:pStyle w:val="ListParagraph"/>
        <w:ind w:left="567" w:hanging="425"/>
        <w:rPr>
          <w:lang w:val="en-GB" w:eastAsia="en-US"/>
        </w:rPr>
      </w:pPr>
    </w:p>
    <w:p w:rsidR="003E3F85" w:rsidRPr="00393E7A" w:rsidRDefault="003E3F85" w:rsidP="003E3F85">
      <w:pPr>
        <w:numPr>
          <w:ilvl w:val="0"/>
          <w:numId w:val="2"/>
        </w:numPr>
        <w:tabs>
          <w:tab w:val="left" w:pos="709"/>
        </w:tabs>
        <w:suppressAutoHyphens/>
        <w:autoSpaceDE w:val="0"/>
        <w:jc w:val="both"/>
        <w:rPr>
          <w:lang w:val="en-GB"/>
        </w:rPr>
      </w:pPr>
      <w:r w:rsidRPr="00393E7A">
        <w:rPr>
          <w:lang w:val="en-GB"/>
        </w:rPr>
        <w:t xml:space="preserve">As regards </w:t>
      </w:r>
      <w:r w:rsidRPr="00393E7A">
        <w:t>t</w:t>
      </w:r>
      <w:r w:rsidRPr="00393E7A">
        <w:rPr>
          <w:lang w:val="en-GB"/>
        </w:rPr>
        <w:t xml:space="preserve">he applicability of Article 2 to UNMIK, the Panel recalls </w:t>
      </w:r>
      <w:r w:rsidRPr="00393E7A">
        <w:rPr>
          <w:lang w:val="en-GB" w:eastAsia="nl-BE"/>
        </w:rPr>
        <w:t xml:space="preserve">that with the adoption of the UNMIK Regulation No. 1999/1 on 25 July 1999 UNMIK undertook an obligation to observe internationally recognised human rights standards in exercising its </w:t>
      </w:r>
      <w:r w:rsidRPr="00393E7A">
        <w:rPr>
          <w:lang w:val="en-GB"/>
        </w:rPr>
        <w:t>functions</w:t>
      </w:r>
      <w:r w:rsidRPr="00393E7A">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393E7A">
        <w:rPr>
          <w:lang w:val="en-GB"/>
        </w:rPr>
        <w:t xml:space="preserve">that it is true that UNMIK’s </w:t>
      </w:r>
      <w:r w:rsidRPr="00393E7A">
        <w:rPr>
          <w:lang w:val="en-GB"/>
        </w:rPr>
        <w:lastRenderedPageBreak/>
        <w:t xml:space="preserve">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393E7A">
        <w:rPr>
          <w:i/>
          <w:lang w:val="en-GB"/>
        </w:rPr>
        <w:t>Milogorić</w:t>
      </w:r>
      <w:r w:rsidRPr="00393E7A">
        <w:rPr>
          <w:lang w:val="en-GB"/>
        </w:rPr>
        <w:t xml:space="preserve"> </w:t>
      </w:r>
      <w:r w:rsidRPr="00393E7A">
        <w:rPr>
          <w:i/>
          <w:lang w:val="en-GB"/>
        </w:rPr>
        <w:t>and Others,</w:t>
      </w:r>
      <w:r w:rsidRPr="00393E7A">
        <w:rPr>
          <w:lang w:val="en-GB"/>
        </w:rPr>
        <w:t xml:space="preserve"> nos. 38/08 and others, opinion of 24 March 2011, § 44; </w:t>
      </w:r>
      <w:r w:rsidRPr="00393E7A">
        <w:rPr>
          <w:i/>
          <w:lang w:val="en-GB"/>
        </w:rPr>
        <w:t>Berisha and Others,</w:t>
      </w:r>
      <w:r w:rsidRPr="00393E7A">
        <w:rPr>
          <w:lang w:val="en-GB"/>
        </w:rPr>
        <w:t xml:space="preserve"> nos. 27/08 and others, opinion of 23 February 2011,</w:t>
      </w:r>
      <w:r w:rsidRPr="00393E7A">
        <w:rPr>
          <w:i/>
          <w:lang w:val="en-GB"/>
        </w:rPr>
        <w:t xml:space="preserve"> </w:t>
      </w:r>
      <w:r w:rsidRPr="00393E7A">
        <w:rPr>
          <w:lang w:val="en-GB"/>
        </w:rPr>
        <w:t xml:space="preserve">§ 25; </w:t>
      </w:r>
      <w:r w:rsidRPr="00393E7A">
        <w:rPr>
          <w:i/>
          <w:lang w:val="en-GB"/>
        </w:rPr>
        <w:t>Lalić and Others</w:t>
      </w:r>
      <w:r w:rsidRPr="00393E7A">
        <w:rPr>
          <w:lang w:val="en-GB"/>
        </w:rPr>
        <w:t>, nos. 09/08 and others, opinion of 9 June 2012, § 22).</w:t>
      </w:r>
    </w:p>
    <w:p w:rsidR="003E3F85" w:rsidRPr="00393E7A" w:rsidRDefault="003E3F85" w:rsidP="003E3F85">
      <w:pPr>
        <w:pStyle w:val="ListParagraph"/>
        <w:rPr>
          <w:lang w:val="en-GB"/>
        </w:rPr>
      </w:pPr>
    </w:p>
    <w:p w:rsidR="003E3F85" w:rsidRPr="00710E42" w:rsidRDefault="003E3F85" w:rsidP="003E3F85">
      <w:pPr>
        <w:numPr>
          <w:ilvl w:val="0"/>
          <w:numId w:val="2"/>
        </w:numPr>
        <w:tabs>
          <w:tab w:val="left" w:pos="709"/>
        </w:tabs>
        <w:suppressAutoHyphens/>
        <w:autoSpaceDE w:val="0"/>
        <w:jc w:val="both"/>
        <w:rPr>
          <w:lang w:val="en-GB"/>
        </w:rPr>
      </w:pPr>
      <w:bookmarkStart w:id="44" w:name="_Ref366241246"/>
      <w:r w:rsidRPr="00710E42">
        <w:rPr>
          <w:lang w:val="en-GB"/>
        </w:rPr>
        <w:t xml:space="preserve">Concerning the applicability of Article 2 to situations of conflict or generalised violence, the Panel </w:t>
      </w:r>
      <w:r w:rsidRPr="00710E42">
        <w:t>recalls</w:t>
      </w:r>
      <w:r w:rsidRPr="00710E42">
        <w:rPr>
          <w:lang w:val="en-GB"/>
        </w:rPr>
        <w:t xml:space="preserve"> that the European Court of Human Rights has established the applicability of Article 2 to post-conflict situations, including in countries of the former Yugoslavia (see, among other examples, ECtHR, </w:t>
      </w:r>
      <w:r w:rsidRPr="00710E42">
        <w:rPr>
          <w:i/>
          <w:lang w:val="en-GB"/>
        </w:rPr>
        <w:t>Palić v. Bosnia and Herzegovina,</w:t>
      </w:r>
      <w:r w:rsidRPr="00710E42">
        <w:rPr>
          <w:lang w:val="en-GB"/>
        </w:rPr>
        <w:t xml:space="preserve"> cited in § </w:t>
      </w:r>
      <w:r w:rsidR="003273E9" w:rsidRPr="00710E42">
        <w:t>5</w:t>
      </w:r>
      <w:r w:rsidR="00710E42" w:rsidRPr="00710E42">
        <w:t>8</w:t>
      </w:r>
      <w:r w:rsidRPr="00710E42">
        <w:rPr>
          <w:lang w:val="en-GB"/>
        </w:rPr>
        <w:t xml:space="preserve"> above, and ECtHR, </w:t>
      </w:r>
      <w:r w:rsidRPr="00710E42">
        <w:rPr>
          <w:i/>
          <w:lang w:val="en-GB"/>
        </w:rPr>
        <w:t>Jularić v. Croatia</w:t>
      </w:r>
      <w:r w:rsidRPr="00710E42">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710E42">
        <w:rPr>
          <w:i/>
          <w:lang w:val="en-GB"/>
        </w:rPr>
        <w:t>Al-Skeini and Others v. the United Kingdom</w:t>
      </w:r>
      <w:r w:rsidRPr="00710E42">
        <w:rPr>
          <w:lang w:val="en-GB"/>
        </w:rPr>
        <w:t xml:space="preserve">, cited in § </w:t>
      </w:r>
      <w:r w:rsidR="00D746BC" w:rsidRPr="00710E42">
        <w:fldChar w:fldCharType="begin"/>
      </w:r>
      <w:r w:rsidR="00D746BC" w:rsidRPr="00710E42">
        <w:instrText xml:space="preserve"> REF _Ref366240205 \r \h  \* MERGEFORMAT </w:instrText>
      </w:r>
      <w:r w:rsidR="00D746BC" w:rsidRPr="00710E42">
        <w:fldChar w:fldCharType="separate"/>
      </w:r>
      <w:r w:rsidR="003C511E" w:rsidRPr="003C511E">
        <w:rPr>
          <w:lang w:val="en-GB"/>
        </w:rPr>
        <w:t>62</w:t>
      </w:r>
      <w:r w:rsidR="00D746BC" w:rsidRPr="00710E42">
        <w:fldChar w:fldCharType="end"/>
      </w:r>
      <w:r w:rsidRPr="00710E42">
        <w:rPr>
          <w:lang w:val="en-GB"/>
        </w:rPr>
        <w:t xml:space="preserve"> above, at § 164; see also ECtHR, </w:t>
      </w:r>
      <w:r w:rsidRPr="00710E42">
        <w:rPr>
          <w:i/>
          <w:lang w:val="en-GB"/>
        </w:rPr>
        <w:t>Güleç v. Turkey</w:t>
      </w:r>
      <w:r w:rsidRPr="00710E42">
        <w:rPr>
          <w:lang w:val="en-GB"/>
        </w:rPr>
        <w:t>, judgment of 27 July 1998, § 81, Reports 1998-IV; ECtHR,</w:t>
      </w:r>
      <w:r w:rsidRPr="00710E42">
        <w:rPr>
          <w:i/>
          <w:lang w:val="en-GB"/>
        </w:rPr>
        <w:t xml:space="preserve"> Ergi v. Turkey</w:t>
      </w:r>
      <w:r w:rsidRPr="00710E42">
        <w:rPr>
          <w:lang w:val="en-GB"/>
        </w:rPr>
        <w:t>, judgment of 28 July 1998, §§ 79 and 82, Reports 1998-IV; ECtHR,</w:t>
      </w:r>
      <w:r w:rsidRPr="00710E42">
        <w:rPr>
          <w:i/>
          <w:lang w:val="en-GB"/>
        </w:rPr>
        <w:t xml:space="preserve"> Ahmet Özkan and Others v. Turkey</w:t>
      </w:r>
      <w:r w:rsidRPr="00710E42">
        <w:rPr>
          <w:lang w:val="en-GB"/>
        </w:rPr>
        <w:t xml:space="preserve">, cited in § </w:t>
      </w:r>
      <w:r w:rsidR="00D746BC" w:rsidRPr="00710E42">
        <w:fldChar w:fldCharType="begin"/>
      </w:r>
      <w:r w:rsidR="00D746BC" w:rsidRPr="00710E42">
        <w:instrText xml:space="preserve"> REF _Ref366240125 \r \h  \* MERGEFORMAT </w:instrText>
      </w:r>
      <w:r w:rsidR="00D746BC" w:rsidRPr="00710E42">
        <w:fldChar w:fldCharType="separate"/>
      </w:r>
      <w:r w:rsidR="003C511E" w:rsidRPr="003C511E">
        <w:rPr>
          <w:lang w:val="en-GB"/>
        </w:rPr>
        <w:t>57</w:t>
      </w:r>
      <w:r w:rsidR="00D746BC" w:rsidRPr="00710E42">
        <w:fldChar w:fldCharType="end"/>
      </w:r>
      <w:r w:rsidRPr="00710E42">
        <w:rPr>
          <w:lang w:val="en-GB"/>
        </w:rPr>
        <w:t xml:space="preserve"> above, at §§ 85-90, 309-320 and 326-330;</w:t>
      </w:r>
      <w:r w:rsidRPr="00710E42">
        <w:rPr>
          <w:i/>
          <w:lang w:val="en-GB"/>
        </w:rPr>
        <w:t xml:space="preserve"> </w:t>
      </w:r>
      <w:r w:rsidR="00B41BE6" w:rsidRPr="00710E42">
        <w:rPr>
          <w:lang w:val="en-GB"/>
        </w:rPr>
        <w:t xml:space="preserve">ECtHR, </w:t>
      </w:r>
      <w:r w:rsidRPr="00710E42">
        <w:rPr>
          <w:i/>
          <w:lang w:val="en-GB"/>
        </w:rPr>
        <w:t>Isayeva v. Russia</w:t>
      </w:r>
      <w:r w:rsidRPr="00710E42">
        <w:rPr>
          <w:lang w:val="en-GB"/>
        </w:rPr>
        <w:t xml:space="preserve">, cited in § </w:t>
      </w:r>
      <w:r w:rsidR="00CF0233" w:rsidRPr="00710E42">
        <w:t>57</w:t>
      </w:r>
      <w:r w:rsidRPr="00710E42">
        <w:rPr>
          <w:lang w:val="en-GB"/>
        </w:rPr>
        <w:t xml:space="preserve"> above, at §§ 180 and 210; ECtHR, </w:t>
      </w:r>
      <w:r w:rsidRPr="00710E42">
        <w:rPr>
          <w:i/>
          <w:lang w:val="en-GB"/>
        </w:rPr>
        <w:t>Kanlibaş v. Turkey</w:t>
      </w:r>
      <w:r w:rsidRPr="00710E42">
        <w:rPr>
          <w:lang w:val="en-GB"/>
        </w:rPr>
        <w:t>, no. 32444/96, judgment of 8 December 2005, §§ 39-51).</w:t>
      </w:r>
      <w:bookmarkEnd w:id="44"/>
      <w:r w:rsidRPr="00710E42">
        <w:rPr>
          <w:lang w:val="en-GB"/>
        </w:rPr>
        <w:t xml:space="preserve"> </w:t>
      </w:r>
    </w:p>
    <w:p w:rsidR="003E3F85" w:rsidRPr="00393E7A" w:rsidRDefault="003E3F85" w:rsidP="003E3F85">
      <w:pPr>
        <w:pStyle w:val="ListParagraph"/>
        <w:suppressAutoHyphens w:val="0"/>
        <w:ind w:left="567"/>
        <w:contextualSpacing/>
        <w:jc w:val="both"/>
        <w:rPr>
          <w:lang w:val="en-GB" w:eastAsia="en-US"/>
        </w:rPr>
      </w:pPr>
    </w:p>
    <w:p w:rsidR="003E3F85" w:rsidRPr="00393E7A" w:rsidRDefault="003E3F85" w:rsidP="003E3F85">
      <w:pPr>
        <w:numPr>
          <w:ilvl w:val="0"/>
          <w:numId w:val="2"/>
        </w:numPr>
        <w:tabs>
          <w:tab w:val="left" w:pos="709"/>
        </w:tabs>
        <w:suppressAutoHyphens/>
        <w:autoSpaceDE w:val="0"/>
        <w:jc w:val="both"/>
        <w:rPr>
          <w:lang w:val="en-GB"/>
        </w:rPr>
      </w:pPr>
      <w:bookmarkStart w:id="45" w:name="_Ref366241459"/>
      <w:r w:rsidRPr="00393E7A">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393E7A">
        <w:t>may</w:t>
      </w:r>
      <w:r w:rsidRPr="00393E7A">
        <w:rPr>
          <w:lang w:val="en-GB"/>
        </w:rPr>
        <w:t xml:space="preserve"> compel the use of less effective measures of investigation or may cause an investigation to be delayed” (see, ECtHR [GC], </w:t>
      </w:r>
      <w:r w:rsidRPr="00393E7A">
        <w:rPr>
          <w:i/>
          <w:lang w:val="en-GB"/>
        </w:rPr>
        <w:t xml:space="preserve">Al-Skeini and Others v. the United Kingdom, </w:t>
      </w:r>
      <w:r w:rsidRPr="00393E7A">
        <w:rPr>
          <w:lang w:val="en-GB"/>
        </w:rPr>
        <w:t>cited above, at §164;</w:t>
      </w:r>
      <w:r w:rsidRPr="00393E7A">
        <w:rPr>
          <w:i/>
          <w:lang w:val="en-GB"/>
        </w:rPr>
        <w:t xml:space="preserve"> </w:t>
      </w:r>
      <w:r w:rsidRPr="00393E7A">
        <w:rPr>
          <w:lang w:val="en-GB"/>
        </w:rPr>
        <w:t>ECtHR,</w:t>
      </w:r>
      <w:r w:rsidRPr="00393E7A">
        <w:rPr>
          <w:i/>
          <w:lang w:val="en-GB"/>
        </w:rPr>
        <w:t xml:space="preserve"> Bazorkina v. Russia</w:t>
      </w:r>
      <w:r w:rsidRPr="00393E7A">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393E7A">
        <w:rPr>
          <w:i/>
          <w:lang w:val="en-GB"/>
        </w:rPr>
        <w:t>Kaya v. Turkey</w:t>
      </w:r>
      <w:r w:rsidRPr="00393E7A">
        <w:rPr>
          <w:lang w:val="en-GB"/>
        </w:rPr>
        <w:t xml:space="preserve">, cited in § </w:t>
      </w:r>
      <w:r w:rsidR="00D746BC">
        <w:fldChar w:fldCharType="begin"/>
      </w:r>
      <w:r w:rsidR="00D746BC">
        <w:instrText xml:space="preserve"> REF _Ref366239860 \r \h  \* MERGEFORMAT </w:instrText>
      </w:r>
      <w:r w:rsidR="00D746BC">
        <w:fldChar w:fldCharType="separate"/>
      </w:r>
      <w:r w:rsidR="003C511E" w:rsidRPr="003C511E">
        <w:rPr>
          <w:lang w:val="en-GB"/>
        </w:rPr>
        <w:t>56</w:t>
      </w:r>
      <w:r w:rsidR="00D746BC">
        <w:fldChar w:fldCharType="end"/>
      </w:r>
      <w:r w:rsidRPr="00393E7A">
        <w:rPr>
          <w:lang w:val="en-GB"/>
        </w:rPr>
        <w:t xml:space="preserve"> above, at §§ 86</w:t>
      </w:r>
      <w:r w:rsidRPr="00393E7A">
        <w:rPr>
          <w:lang w:val="en-GB"/>
        </w:rPr>
        <w:noBreakHyphen/>
        <w:t xml:space="preserve">92; ECtHR, </w:t>
      </w:r>
      <w:r w:rsidRPr="00393E7A">
        <w:rPr>
          <w:i/>
          <w:lang w:val="en-GB"/>
        </w:rPr>
        <w:t xml:space="preserve">Ergi v Turkey, </w:t>
      </w:r>
      <w:r w:rsidRPr="00393E7A">
        <w:rPr>
          <w:lang w:val="en-GB"/>
        </w:rPr>
        <w:t xml:space="preserve">cited above, at §§ 82-85; ECtHR [GC], </w:t>
      </w:r>
      <w:r w:rsidRPr="00393E7A">
        <w:rPr>
          <w:i/>
          <w:lang w:val="en-GB"/>
        </w:rPr>
        <w:t>Tanrıkulu v. Turkey</w:t>
      </w:r>
      <w:r w:rsidRPr="00393E7A">
        <w:rPr>
          <w:lang w:val="en-GB"/>
        </w:rPr>
        <w:t xml:space="preserve">, no. 23763/94, judgment of 8 July 1999, §§ 101-110, ECHR 1999-IV; ECtHR, </w:t>
      </w:r>
      <w:r w:rsidRPr="00393E7A">
        <w:rPr>
          <w:i/>
          <w:lang w:val="en-GB"/>
        </w:rPr>
        <w:t>Khashiyev and Akayeva v. Russia</w:t>
      </w:r>
      <w:r w:rsidRPr="00393E7A">
        <w:rPr>
          <w:lang w:val="en-GB"/>
        </w:rPr>
        <w:t xml:space="preserve">, nos. 57942/00 and 57945/00, judgment of 24 February 2005, §§ 156-166; ECtHR, </w:t>
      </w:r>
      <w:r w:rsidRPr="00393E7A">
        <w:rPr>
          <w:i/>
          <w:lang w:val="en-GB"/>
        </w:rPr>
        <w:t>Isayeva v. Russia</w:t>
      </w:r>
      <w:r w:rsidRPr="00393E7A">
        <w:rPr>
          <w:lang w:val="en-GB"/>
        </w:rPr>
        <w:t>, cited</w:t>
      </w:r>
      <w:r w:rsidR="00CF0233">
        <w:rPr>
          <w:lang w:val="en-GB"/>
        </w:rPr>
        <w:t xml:space="preserve"> in </w:t>
      </w:r>
      <w:r w:rsidR="00CF0233" w:rsidRPr="00393E7A">
        <w:rPr>
          <w:lang w:val="en-GB"/>
        </w:rPr>
        <w:t>§</w:t>
      </w:r>
      <w:r w:rsidR="00CF0233">
        <w:rPr>
          <w:lang w:val="en-GB"/>
        </w:rPr>
        <w:t xml:space="preserve"> 57</w:t>
      </w:r>
      <w:r w:rsidRPr="00393E7A">
        <w:rPr>
          <w:lang w:val="en-GB"/>
        </w:rPr>
        <w:t xml:space="preserve"> above, at §§ 215</w:t>
      </w:r>
      <w:r w:rsidRPr="00393E7A">
        <w:rPr>
          <w:lang w:val="en-GB"/>
        </w:rPr>
        <w:noBreakHyphen/>
        <w:t xml:space="preserve">224; ECtHR, </w:t>
      </w:r>
      <w:r w:rsidRPr="00393E7A">
        <w:rPr>
          <w:i/>
          <w:lang w:val="en-GB"/>
        </w:rPr>
        <w:t>Musayev and Others v. Russia</w:t>
      </w:r>
      <w:r w:rsidRPr="00393E7A">
        <w:rPr>
          <w:lang w:val="en-GB"/>
        </w:rPr>
        <w:t>, nos. 57941/00 and others, judgment of 26 July 2007, §§ 158-165).</w:t>
      </w:r>
      <w:bookmarkEnd w:id="45"/>
      <w:r w:rsidRPr="00393E7A">
        <w:rPr>
          <w:lang w:val="en-GB"/>
        </w:rPr>
        <w:t xml:space="preserve"> </w:t>
      </w:r>
    </w:p>
    <w:p w:rsidR="003E3F85" w:rsidRPr="00393E7A" w:rsidRDefault="003E3F85" w:rsidP="003E3F85">
      <w:pPr>
        <w:pStyle w:val="ListParagraph"/>
        <w:suppressAutoHyphens w:val="0"/>
        <w:ind w:left="567"/>
        <w:contextualSpacing/>
        <w:jc w:val="both"/>
        <w:rPr>
          <w:lang w:val="en-GB" w:eastAsia="en-US"/>
        </w:rPr>
      </w:pPr>
    </w:p>
    <w:p w:rsidR="003E3F85" w:rsidRPr="00393E7A" w:rsidRDefault="003E3F85" w:rsidP="003E3F85">
      <w:pPr>
        <w:numPr>
          <w:ilvl w:val="0"/>
          <w:numId w:val="2"/>
        </w:numPr>
        <w:tabs>
          <w:tab w:val="left" w:pos="709"/>
        </w:tabs>
        <w:suppressAutoHyphens/>
        <w:autoSpaceDE w:val="0"/>
        <w:jc w:val="both"/>
        <w:rPr>
          <w:lang w:val="en-GB"/>
        </w:rPr>
      </w:pPr>
      <w:bookmarkStart w:id="46" w:name="_Ref404685440"/>
      <w:r w:rsidRPr="00393E7A">
        <w:rPr>
          <w:lang w:val="en-GB"/>
        </w:rPr>
        <w:t xml:space="preserve">Similarly, the HRC has held that the right to life, including its procedural guarantees, shall be </w:t>
      </w:r>
      <w:r w:rsidRPr="00393E7A">
        <w:t>considered</w:t>
      </w:r>
      <w:r w:rsidRPr="00393E7A">
        <w:rPr>
          <w:lang w:val="en-GB"/>
        </w:rPr>
        <w:t xml:space="preserve"> as the supreme right from which no derogation is permitted even in time of public emergency which threatens the life of the nation (see, HRC, General Comment No. 6, cited in § </w:t>
      </w:r>
      <w:r w:rsidR="007269BF">
        <w:t>68</w:t>
      </w:r>
      <w:r w:rsidRPr="00393E7A">
        <w:rPr>
          <w:lang w:val="en-GB"/>
        </w:rPr>
        <w:t xml:space="preserve"> above, at § 1; HRC, </w:t>
      </w:r>
      <w:r w:rsidRPr="00393E7A">
        <w:rPr>
          <w:i/>
          <w:lang w:val="en-GB"/>
        </w:rPr>
        <w:t>Abubakar Amirov and Aïzan Amirova v. R</w:t>
      </w:r>
      <w:r w:rsidRPr="000A728F">
        <w:rPr>
          <w:i/>
          <w:lang w:val="en-GB"/>
        </w:rPr>
        <w:t>ussian</w:t>
      </w:r>
      <w:r w:rsidRPr="00393E7A">
        <w:rPr>
          <w:i/>
          <w:lang w:val="en-GB"/>
        </w:rPr>
        <w:t xml:space="preserve"> Federation</w:t>
      </w:r>
      <w:r w:rsidRPr="00393E7A">
        <w:rPr>
          <w:lang w:val="en-GB"/>
        </w:rPr>
        <w:t xml:space="preserve">, communication no. 1447/2006, views of 22 April 2009, § 11.2, </w:t>
      </w:r>
      <w:r w:rsidRPr="00393E7A">
        <w:rPr>
          <w:bCs/>
          <w:lang w:val="en-GB"/>
        </w:rPr>
        <w:t>CCPR/C/95/D/1447/2006</w:t>
      </w:r>
      <w:r w:rsidRPr="00393E7A">
        <w:rPr>
          <w:lang w:val="en-GB"/>
        </w:rPr>
        <w:t xml:space="preserve">). Further, the HRC has stated the applicability of Article 2 (3), 6 and 7 of the ICCPR with specific reference to UNMIK’s obligation to conduct proper investigations on disappearances </w:t>
      </w:r>
      <w:r w:rsidRPr="00393E7A">
        <w:rPr>
          <w:lang w:val="en-GB"/>
        </w:rPr>
        <w:lastRenderedPageBreak/>
        <w:t>and abductions in Kosovo (see HRC, Concluding Observations of the Human Rights Committee: Kosovo (Serbia), 14 August 2006, §§ 12-13, CCPR/C/UNK/CO/1).</w:t>
      </w:r>
      <w:bookmarkStart w:id="47" w:name="_Ref343611663"/>
      <w:bookmarkEnd w:id="46"/>
    </w:p>
    <w:p w:rsidR="003E3F85" w:rsidRPr="00393E7A" w:rsidRDefault="003E3F85" w:rsidP="003E3F85">
      <w:pPr>
        <w:pStyle w:val="ListParagraph"/>
        <w:rPr>
          <w:lang w:val="en-GB"/>
        </w:rPr>
      </w:pPr>
    </w:p>
    <w:p w:rsidR="003E3F85" w:rsidRPr="00393E7A" w:rsidRDefault="003E3F85" w:rsidP="003E3F85">
      <w:pPr>
        <w:numPr>
          <w:ilvl w:val="0"/>
          <w:numId w:val="2"/>
        </w:numPr>
        <w:tabs>
          <w:tab w:val="left" w:pos="709"/>
        </w:tabs>
        <w:suppressAutoHyphens/>
        <w:autoSpaceDE w:val="0"/>
        <w:jc w:val="both"/>
        <w:rPr>
          <w:lang w:val="en-GB"/>
        </w:rPr>
      </w:pPr>
      <w:r w:rsidRPr="00393E7A">
        <w:rPr>
          <w:lang w:val="en-GB"/>
        </w:rPr>
        <w:t xml:space="preserve">The Panel appreciates the difficulties encountered by UNMIK during the first phase of its </w:t>
      </w:r>
      <w:r w:rsidRPr="00393E7A">
        <w:t>deployment</w:t>
      </w:r>
      <w:r w:rsidRPr="00393E7A">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393E7A">
        <w:rPr>
          <w:i/>
          <w:lang w:val="en-GB"/>
        </w:rPr>
        <w:t>mutatis mutandis</w:t>
      </w:r>
      <w:r w:rsidRPr="00393E7A">
        <w:rPr>
          <w:lang w:val="en-GB"/>
        </w:rPr>
        <w:t xml:space="preserve">, ECtHR, </w:t>
      </w:r>
      <w:r w:rsidRPr="00393E7A">
        <w:rPr>
          <w:i/>
          <w:lang w:val="en-GB"/>
        </w:rPr>
        <w:t>R.R. and Others v. Hungary</w:t>
      </w:r>
      <w:r w:rsidRPr="00393E7A">
        <w:rPr>
          <w:lang w:val="en-GB"/>
        </w:rPr>
        <w:t xml:space="preserve">, no. 19400/11, judgment of 4 December 2012, §§ 28-32), as well as to consider the special vulnerability of displaced persons in post-conflict situations (see ECtHR [GC], </w:t>
      </w:r>
      <w:r w:rsidRPr="00393E7A">
        <w:rPr>
          <w:i/>
          <w:lang w:val="en-GB"/>
        </w:rPr>
        <w:t xml:space="preserve">Sargsyan v. Azerbaijan, </w:t>
      </w:r>
      <w:r w:rsidRPr="00393E7A">
        <w:rPr>
          <w:lang w:val="en-GB"/>
        </w:rPr>
        <w:t xml:space="preserve">no. 40167/06, decision of 14 December 2011, § 145; and ECtHR [GC], </w:t>
      </w:r>
      <w:r w:rsidRPr="00393E7A">
        <w:rPr>
          <w:i/>
          <w:lang w:val="en-GB"/>
        </w:rPr>
        <w:t>Chiragov and Others v. Armenia</w:t>
      </w:r>
      <w:r w:rsidRPr="00393E7A">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D746BC">
        <w:fldChar w:fldCharType="begin"/>
      </w:r>
      <w:r w:rsidR="00D746BC">
        <w:instrText xml:space="preserve"> REF _Ref346123767 \r \h  \* MERGEFORMAT </w:instrText>
      </w:r>
      <w:r w:rsidR="00D746BC">
        <w:fldChar w:fldCharType="separate"/>
      </w:r>
      <w:r w:rsidR="003C511E" w:rsidRPr="003C511E">
        <w:rPr>
          <w:lang w:val="en-GB"/>
        </w:rPr>
        <w:t>17</w:t>
      </w:r>
      <w:r w:rsidR="00D746BC">
        <w:fldChar w:fldCharType="end"/>
      </w:r>
      <w:r w:rsidRPr="00393E7A">
        <w:rPr>
          <w:lang w:val="en-GB"/>
        </w:rPr>
        <w:t xml:space="preserve"> above).</w:t>
      </w:r>
      <w:bookmarkEnd w:id="47"/>
    </w:p>
    <w:p w:rsidR="003E3F85" w:rsidRPr="00393E7A" w:rsidRDefault="003E3F85" w:rsidP="003E3F85">
      <w:pPr>
        <w:pStyle w:val="ListParagraph"/>
        <w:suppressAutoHyphens w:val="0"/>
        <w:ind w:left="567"/>
        <w:contextualSpacing/>
        <w:jc w:val="both"/>
        <w:rPr>
          <w:lang w:val="en-GB" w:eastAsia="en-US"/>
        </w:rPr>
      </w:pPr>
    </w:p>
    <w:p w:rsidR="003E3F85" w:rsidRPr="00393E7A" w:rsidRDefault="003E3F85" w:rsidP="003E3F85">
      <w:pPr>
        <w:numPr>
          <w:ilvl w:val="0"/>
          <w:numId w:val="2"/>
        </w:numPr>
        <w:tabs>
          <w:tab w:val="left" w:pos="709"/>
        </w:tabs>
        <w:suppressAutoHyphens/>
        <w:autoSpaceDE w:val="0"/>
        <w:jc w:val="both"/>
        <w:rPr>
          <w:rStyle w:val="sb8d990e2"/>
          <w:lang w:val="en-GB"/>
        </w:rPr>
      </w:pPr>
      <w:bookmarkStart w:id="48" w:name="_Ref366163789"/>
      <w:r w:rsidRPr="00393E7A">
        <w:rPr>
          <w:rStyle w:val="sb8d990e2"/>
          <w:lang w:val="en-GB"/>
        </w:rPr>
        <w:t xml:space="preserve">The Panel </w:t>
      </w:r>
      <w:r w:rsidRPr="00393E7A">
        <w:t>further</w:t>
      </w:r>
      <w:r w:rsidRPr="00393E7A">
        <w:rPr>
          <w:rStyle w:val="sb8d990e2"/>
          <w:lang w:val="en-GB"/>
        </w:rPr>
        <w:t xml:space="preserve"> notes that its task is not to review relevant practices or alleged obstacles to the conduct of effective investigations </w:t>
      </w:r>
      <w:r w:rsidRPr="00393E7A">
        <w:rPr>
          <w:rStyle w:val="s6b621b36"/>
          <w:i/>
          <w:lang w:val="en-GB"/>
        </w:rPr>
        <w:t xml:space="preserve">in </w:t>
      </w:r>
      <w:r w:rsidRPr="00393E7A">
        <w:rPr>
          <w:rStyle w:val="wordhighlighted"/>
          <w:i/>
          <w:lang w:val="en-GB"/>
        </w:rPr>
        <w:t>abstracto</w:t>
      </w:r>
      <w:r w:rsidRPr="00393E7A">
        <w:rPr>
          <w:rStyle w:val="sb8d990e2"/>
          <w:lang w:val="en-GB"/>
        </w:rPr>
        <w:t>, but only in relation to their specific </w:t>
      </w:r>
      <w:r w:rsidRPr="00393E7A">
        <w:t>application</w:t>
      </w:r>
      <w:r w:rsidRPr="00393E7A">
        <w:rPr>
          <w:rStyle w:val="sb8d990e2"/>
          <w:lang w:val="en-GB"/>
        </w:rPr>
        <w:t xml:space="preserve"> to the particular circumstances of a situation subject of a complaint before it (see, ECtHR, </w:t>
      </w:r>
      <w:r w:rsidRPr="00393E7A">
        <w:rPr>
          <w:rStyle w:val="s6b621b36"/>
          <w:i/>
          <w:lang w:val="en-GB"/>
        </w:rPr>
        <w:t>Brogan and Others v. the United Kingdom</w:t>
      </w:r>
      <w:r w:rsidRPr="00393E7A">
        <w:rPr>
          <w:rStyle w:val="sb8d990e2"/>
          <w:lang w:val="en-GB"/>
        </w:rPr>
        <w:t xml:space="preserve">, </w:t>
      </w:r>
      <w:r w:rsidRPr="00393E7A">
        <w:rPr>
          <w:rStyle w:val="column01"/>
          <w:lang w:val="en-GB"/>
        </w:rPr>
        <w:t>judgment of</w:t>
      </w:r>
      <w:r w:rsidRPr="00393E7A">
        <w:rPr>
          <w:rStyle w:val="sb8d990e2"/>
          <w:lang w:val="en-GB"/>
        </w:rPr>
        <w:t xml:space="preserve"> 29 November 1988,</w:t>
      </w:r>
      <w:r w:rsidRPr="00393E7A">
        <w:rPr>
          <w:lang w:val="en-GB"/>
        </w:rPr>
        <w:t xml:space="preserve"> </w:t>
      </w:r>
      <w:r w:rsidRPr="00393E7A">
        <w:rPr>
          <w:rStyle w:val="sb8d990e2"/>
          <w:lang w:val="en-GB"/>
        </w:rPr>
        <w:t xml:space="preserve">§ 53, Series A no. 145-B). </w:t>
      </w:r>
      <w:r w:rsidRPr="00393E7A">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393E7A">
        <w:rPr>
          <w:rStyle w:val="sb8d990e2"/>
          <w:lang w:val="en-GB"/>
        </w:rPr>
        <w:t>For these reasons, the Panel considers that it will establish with regard to each case if all reasonable steps were taken to conduct an effective investigation as prescribed by Article 2,</w:t>
      </w:r>
      <w:r w:rsidRPr="00393E7A">
        <w:rPr>
          <w:lang w:val="en-GB"/>
        </w:rPr>
        <w:t xml:space="preserve"> </w:t>
      </w:r>
      <w:r w:rsidRPr="00393E7A">
        <w:rPr>
          <w:rStyle w:val="sb8d990e2"/>
          <w:lang w:val="en-GB"/>
        </w:rPr>
        <w:t>having regard to the realities of the investigative work in Kosovo.</w:t>
      </w:r>
      <w:bookmarkEnd w:id="48"/>
    </w:p>
    <w:p w:rsidR="003E3F85" w:rsidRPr="00393E7A" w:rsidRDefault="003E3F85" w:rsidP="003E3F85">
      <w:pPr>
        <w:pStyle w:val="ListParagraph"/>
        <w:rPr>
          <w:rStyle w:val="sb8d990e2"/>
          <w:lang w:val="en-GB" w:eastAsia="en-US"/>
        </w:rPr>
      </w:pPr>
    </w:p>
    <w:p w:rsidR="003E3F85" w:rsidRPr="00393E7A" w:rsidRDefault="003E3F85" w:rsidP="00B41BE6">
      <w:pPr>
        <w:numPr>
          <w:ilvl w:val="0"/>
          <w:numId w:val="2"/>
        </w:numPr>
        <w:tabs>
          <w:tab w:val="left" w:pos="709"/>
        </w:tabs>
        <w:suppressAutoHyphens/>
        <w:autoSpaceDE w:val="0"/>
        <w:jc w:val="both"/>
        <w:rPr>
          <w:lang w:eastAsia="nl-NL"/>
        </w:rPr>
      </w:pPr>
      <w:r w:rsidRPr="00393E7A">
        <w:t xml:space="preserve">Lastly, in response to the SRSG’s objection that Article 2 must be interpreted in a way which </w:t>
      </w:r>
      <w:r w:rsidRPr="00393E7A">
        <w:rPr>
          <w:lang w:val="en-GB"/>
        </w:rPr>
        <w:t>does</w:t>
      </w:r>
      <w:r w:rsidRPr="00393E7A">
        <w:t xml:space="preserve"> not </w:t>
      </w:r>
      <w:r w:rsidRPr="00393E7A">
        <w:rPr>
          <w:lang w:val="en-GB"/>
        </w:rPr>
        <w:t>impose</w:t>
      </w:r>
      <w:r w:rsidRPr="00393E7A">
        <w:t xml:space="preserve"> an impossible or disproportionate burden on the authorities, e</w:t>
      </w:r>
      <w:r w:rsidR="00622236" w:rsidRPr="00393E7A">
        <w:t>ither in the context of policin</w:t>
      </w:r>
      <w:r w:rsidRPr="00393E7A">
        <w:rPr>
          <w:lang w:val="en-GB"/>
        </w:rPr>
        <w:t>g</w:t>
      </w:r>
      <w:r w:rsidRPr="00393E7A">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393E7A">
        <w:rPr>
          <w:i/>
        </w:rPr>
        <w:t>Palić v. Bosnia and Herzegovina,</w:t>
      </w:r>
      <w:r w:rsidRPr="00393E7A">
        <w:t xml:space="preserve"> cited in </w:t>
      </w:r>
      <w:r w:rsidRPr="00710E42">
        <w:t xml:space="preserve">§ </w:t>
      </w:r>
      <w:r w:rsidR="00710E42" w:rsidRPr="00710E42">
        <w:t>58</w:t>
      </w:r>
      <w:r w:rsidR="003273E9">
        <w:t xml:space="preserve"> a</w:t>
      </w:r>
      <w:r w:rsidRPr="00393E7A">
        <w:t xml:space="preserve">bove, at § 70; </w:t>
      </w:r>
      <w:r w:rsidR="00B41BE6" w:rsidRPr="00393E7A">
        <w:t xml:space="preserve">ECtHR, </w:t>
      </w:r>
      <w:r w:rsidRPr="00393E7A">
        <w:rPr>
          <w:i/>
        </w:rPr>
        <w:t>Brecknell v. The United Kingdom,</w:t>
      </w:r>
      <w:r w:rsidRPr="00393E7A">
        <w:t xml:space="preserve"> no. 32457/04, judgment of 27 November 2007, § 62).</w:t>
      </w:r>
    </w:p>
    <w:p w:rsidR="00CE4484" w:rsidRPr="00393E7A" w:rsidRDefault="00CE4484" w:rsidP="00CE4484">
      <w:pPr>
        <w:pStyle w:val="ListParagraph"/>
        <w:rPr>
          <w:lang w:eastAsia="nl-NL"/>
        </w:rPr>
      </w:pPr>
    </w:p>
    <w:p w:rsidR="00CE4484" w:rsidRPr="00393E7A" w:rsidRDefault="00CE4484" w:rsidP="00CE4484">
      <w:pPr>
        <w:numPr>
          <w:ilvl w:val="0"/>
          <w:numId w:val="2"/>
        </w:numPr>
        <w:contextualSpacing/>
        <w:jc w:val="both"/>
        <w:rPr>
          <w:rStyle w:val="sb8d990e2"/>
          <w:color w:val="000000" w:themeColor="text1"/>
          <w:lang w:val="en-GB"/>
        </w:rPr>
      </w:pPr>
      <w:bookmarkStart w:id="49" w:name="_Ref403834230"/>
      <w:r w:rsidRPr="00393E7A">
        <w:rPr>
          <w:rStyle w:val="sb8d990e2"/>
          <w:color w:val="000000" w:themeColor="text1"/>
          <w:lang w:val="en-GB"/>
        </w:rPr>
        <w:t xml:space="preserve">The Panel puts on record that it has already analysed the effectiveness under Article 2 of numerous investigations conducted by UNMIK with respect to killings, abductions and </w:t>
      </w:r>
      <w:r w:rsidRPr="00393E7A">
        <w:rPr>
          <w:rStyle w:val="sb8d990e2"/>
          <w:color w:val="000000" w:themeColor="text1"/>
          <w:lang w:val="en-GB"/>
        </w:rPr>
        <w:lastRenderedPageBreak/>
        <w:t xml:space="preserve">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r w:rsidRPr="00393E7A">
        <w:rPr>
          <w:rStyle w:val="sb8d990e2"/>
          <w:i/>
          <w:color w:val="000000" w:themeColor="text1"/>
          <w:lang w:val="en-GB"/>
        </w:rPr>
        <w:t>Aslakhanova and Others v. Russia</w:t>
      </w:r>
      <w:r w:rsidR="007018E0" w:rsidRPr="0043528A">
        <w:rPr>
          <w:color w:val="000000" w:themeColor="text1"/>
          <w:lang w:val="en-GB"/>
        </w:rPr>
        <w:t>, nos 2944/06 and others, judgment of 18 December 2012, § 12</w:t>
      </w:r>
      <w:r w:rsidR="007018E0" w:rsidRPr="0043528A">
        <w:rPr>
          <w:rFonts w:cs="CAGLHH+TimesNewRoman"/>
          <w:color w:val="000000" w:themeColor="text1"/>
          <w:lang w:val="en-GB"/>
        </w:rPr>
        <w:t>2</w:t>
      </w:r>
      <w:r w:rsidRPr="00393E7A">
        <w:rPr>
          <w:rStyle w:val="sb8d990e2"/>
          <w:color w:val="000000" w:themeColor="text1"/>
          <w:lang w:val="en-GB"/>
        </w:rPr>
        <w:t>,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49"/>
    </w:p>
    <w:p w:rsidR="00CE4484" w:rsidRPr="00393E7A" w:rsidRDefault="00CE4484" w:rsidP="00CE4484">
      <w:pPr>
        <w:tabs>
          <w:tab w:val="left" w:pos="709"/>
        </w:tabs>
        <w:suppressAutoHyphens/>
        <w:autoSpaceDE w:val="0"/>
        <w:ind w:left="360"/>
        <w:jc w:val="both"/>
        <w:rPr>
          <w:lang w:eastAsia="nl-NL"/>
        </w:rPr>
      </w:pPr>
    </w:p>
    <w:p w:rsidR="003E3F85" w:rsidRPr="00393E7A" w:rsidRDefault="003E3F85" w:rsidP="003E3F85">
      <w:pPr>
        <w:pStyle w:val="ListParagraph"/>
        <w:numPr>
          <w:ilvl w:val="0"/>
          <w:numId w:val="7"/>
        </w:numPr>
        <w:contextualSpacing/>
        <w:jc w:val="both"/>
        <w:rPr>
          <w:i/>
          <w:lang w:val="en-GB"/>
        </w:rPr>
      </w:pPr>
      <w:r w:rsidRPr="00393E7A">
        <w:rPr>
          <w:i/>
          <w:lang w:val="en-GB"/>
        </w:rPr>
        <w:t>Compliance with Article 2 in the present case</w:t>
      </w:r>
    </w:p>
    <w:p w:rsidR="001C43C1" w:rsidRPr="001C43C1" w:rsidRDefault="001C43C1" w:rsidP="001C43C1">
      <w:pPr>
        <w:tabs>
          <w:tab w:val="left" w:pos="709"/>
        </w:tabs>
        <w:suppressAutoHyphens/>
        <w:autoSpaceDE w:val="0"/>
        <w:jc w:val="both"/>
        <w:rPr>
          <w:lang w:eastAsia="nl-NL"/>
        </w:rPr>
      </w:pPr>
    </w:p>
    <w:p w:rsidR="00EB11F2" w:rsidRPr="00710E42" w:rsidRDefault="00EB2E73" w:rsidP="003273E9">
      <w:pPr>
        <w:numPr>
          <w:ilvl w:val="0"/>
          <w:numId w:val="2"/>
        </w:numPr>
        <w:tabs>
          <w:tab w:val="left" w:pos="360"/>
        </w:tabs>
        <w:suppressAutoHyphens/>
        <w:autoSpaceDE w:val="0"/>
        <w:jc w:val="both"/>
      </w:pPr>
      <w:r w:rsidRPr="00710E42">
        <w:t>The</w:t>
      </w:r>
      <w:r w:rsidR="00EB11F2" w:rsidRPr="00710E42">
        <w:t xml:space="preserve"> SRSG states that</w:t>
      </w:r>
      <w:r w:rsidR="003273E9" w:rsidRPr="00710E42">
        <w:t xml:space="preserve"> UNMIK opened and pursued an </w:t>
      </w:r>
      <w:r w:rsidR="00EB11F2" w:rsidRPr="00710E42">
        <w:t xml:space="preserve">investigation in relation to the killing of Mr </w:t>
      </w:r>
      <w:proofErr w:type="spellStart"/>
      <w:r w:rsidR="00EB11F2" w:rsidRPr="00710E42">
        <w:t>Vidosav</w:t>
      </w:r>
      <w:proofErr w:type="spellEnd"/>
      <w:r w:rsidR="00EB11F2" w:rsidRPr="00710E42">
        <w:t xml:space="preserve"> </w:t>
      </w:r>
      <w:proofErr w:type="spellStart"/>
      <w:r w:rsidR="00EB11F2" w:rsidRPr="00710E42">
        <w:t>Pekić</w:t>
      </w:r>
      <w:proofErr w:type="spellEnd"/>
      <w:r w:rsidR="003273E9" w:rsidRPr="00710E42">
        <w:t xml:space="preserve"> in compliance with Article 2 of the ECHR</w:t>
      </w:r>
      <w:r w:rsidRPr="00710E42">
        <w:t xml:space="preserve">, even if </w:t>
      </w:r>
      <w:r w:rsidR="00EB11F2" w:rsidRPr="00710E42">
        <w:t xml:space="preserve">no </w:t>
      </w:r>
      <w:r w:rsidR="003273E9" w:rsidRPr="00710E42">
        <w:t>suspect could be identified</w:t>
      </w:r>
      <w:r w:rsidR="00EB11F2" w:rsidRPr="00710E42">
        <w:t xml:space="preserve">. </w:t>
      </w:r>
      <w:r w:rsidR="003273E9" w:rsidRPr="00710E42">
        <w:t xml:space="preserve">The </w:t>
      </w:r>
      <w:r w:rsidRPr="00710E42">
        <w:t xml:space="preserve">SRSG also states that, based on </w:t>
      </w:r>
      <w:r w:rsidR="003273E9" w:rsidRPr="00710E42">
        <w:t>the scant investigative documents available, it is not possible to ascertain which</w:t>
      </w:r>
      <w:r w:rsidRPr="00710E42">
        <w:t xml:space="preserve"> further</w:t>
      </w:r>
      <w:r w:rsidR="003273E9" w:rsidRPr="00710E42">
        <w:t xml:space="preserve"> steps were taken by UNMIK in order to secure evidence concerning the case (see §</w:t>
      </w:r>
      <w:r w:rsidR="00D3791D" w:rsidRPr="00710E42">
        <w:t>§ 43 and 52</w:t>
      </w:r>
      <w:r w:rsidR="003273E9" w:rsidRPr="00710E42">
        <w:t xml:space="preserve"> above). </w:t>
      </w:r>
    </w:p>
    <w:p w:rsidR="003273E9" w:rsidRPr="00710E42" w:rsidRDefault="003273E9" w:rsidP="003273E9">
      <w:pPr>
        <w:tabs>
          <w:tab w:val="left" w:pos="360"/>
        </w:tabs>
        <w:suppressAutoHyphens/>
        <w:autoSpaceDE w:val="0"/>
        <w:ind w:left="360"/>
        <w:jc w:val="both"/>
      </w:pPr>
    </w:p>
    <w:p w:rsidR="00EB11F2" w:rsidRPr="00710E42" w:rsidRDefault="00EB11F2" w:rsidP="00EB11F2">
      <w:pPr>
        <w:numPr>
          <w:ilvl w:val="0"/>
          <w:numId w:val="2"/>
        </w:numPr>
        <w:suppressAutoHyphens/>
        <w:autoSpaceDE w:val="0"/>
        <w:jc w:val="both"/>
      </w:pPr>
      <w:r w:rsidRPr="00710E42">
        <w:t xml:space="preserve">In this regard, the Panel first addresses the issue of the burden of proof. At the admissibility stage, the Panel was satisfied that the complainants’ allegations were not groundless, thus it accepted the existence of a </w:t>
      </w:r>
      <w:r w:rsidRPr="00710E42">
        <w:rPr>
          <w:i/>
        </w:rPr>
        <w:t>prima facie</w:t>
      </w:r>
      <w:r w:rsidRPr="00710E42">
        <w:t xml:space="preserve"> case: that </w:t>
      </w:r>
      <w:r w:rsidR="00EB2E73" w:rsidRPr="00710E42">
        <w:t xml:space="preserve">Mr </w:t>
      </w:r>
      <w:proofErr w:type="spellStart"/>
      <w:r w:rsidR="00EB2E73" w:rsidRPr="00710E42">
        <w:t>Vidosav</w:t>
      </w:r>
      <w:proofErr w:type="spellEnd"/>
      <w:r w:rsidR="00EB2E73" w:rsidRPr="00710E42">
        <w:t xml:space="preserve"> </w:t>
      </w:r>
      <w:proofErr w:type="spellStart"/>
      <w:r w:rsidR="00EB2E73" w:rsidRPr="00710E42">
        <w:t>Pekić</w:t>
      </w:r>
      <w:proofErr w:type="spellEnd"/>
      <w:r w:rsidR="00EB2E73" w:rsidRPr="00710E42">
        <w:t xml:space="preserve"> was unlawfully killed and that UNMIK became aware of this crime at the latest on 2 May 2001, when UNMIK Police, </w:t>
      </w:r>
      <w:proofErr w:type="spellStart"/>
      <w:r w:rsidR="00EB2E73" w:rsidRPr="00710E42">
        <w:t>Viti</w:t>
      </w:r>
      <w:proofErr w:type="spellEnd"/>
      <w:r w:rsidR="00EB2E73" w:rsidRPr="00710E42">
        <w:t>/</w:t>
      </w:r>
      <w:proofErr w:type="spellStart"/>
      <w:r w:rsidR="00EB2E73" w:rsidRPr="00710E42">
        <w:t>Vitina</w:t>
      </w:r>
      <w:proofErr w:type="spellEnd"/>
      <w:r w:rsidR="00EB2E73" w:rsidRPr="00710E42">
        <w:t xml:space="preserve"> station, issued an incident report on the matter </w:t>
      </w:r>
      <w:r w:rsidRPr="00710E42">
        <w:t>(see §</w:t>
      </w:r>
      <w:r w:rsidR="00EB2E73" w:rsidRPr="00710E42">
        <w:t xml:space="preserve"> </w:t>
      </w:r>
      <w:r w:rsidR="00D3791D" w:rsidRPr="00710E42">
        <w:t>27</w:t>
      </w:r>
      <w:r w:rsidRPr="00710E42">
        <w:t xml:space="preserve"> above).</w:t>
      </w:r>
    </w:p>
    <w:p w:rsidR="00EB11F2" w:rsidRPr="00710E42" w:rsidRDefault="00EB11F2" w:rsidP="00EB11F2">
      <w:pPr>
        <w:tabs>
          <w:tab w:val="left" w:pos="360"/>
        </w:tabs>
        <w:suppressAutoHyphens/>
        <w:autoSpaceDE w:val="0"/>
        <w:ind w:left="360"/>
        <w:jc w:val="both"/>
      </w:pPr>
    </w:p>
    <w:p w:rsidR="00EB11F2" w:rsidRPr="00710E42" w:rsidRDefault="00EB11F2" w:rsidP="00EB11F2">
      <w:pPr>
        <w:numPr>
          <w:ilvl w:val="0"/>
          <w:numId w:val="2"/>
        </w:numPr>
        <w:tabs>
          <w:tab w:val="left" w:pos="360"/>
        </w:tabs>
        <w:suppressAutoHyphens/>
        <w:autoSpaceDE w:val="0"/>
        <w:jc w:val="both"/>
      </w:pPr>
      <w:r w:rsidRPr="00710E42">
        <w:t xml:space="preserve">Accordingly, applying the principles discussed above (see §§ </w:t>
      </w:r>
      <w:r w:rsidR="00D3791D" w:rsidRPr="00710E42">
        <w:t>52-55</w:t>
      </w:r>
      <w:r w:rsidRPr="00710E42">
        <w:t>),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EB11F2" w:rsidRPr="00710E42" w:rsidRDefault="00EB11F2" w:rsidP="00EB11F2">
      <w:pPr>
        <w:tabs>
          <w:tab w:val="left" w:pos="360"/>
        </w:tabs>
        <w:suppressAutoHyphens/>
        <w:autoSpaceDE w:val="0"/>
        <w:ind w:left="360"/>
        <w:jc w:val="both"/>
      </w:pPr>
    </w:p>
    <w:p w:rsidR="00EB11F2" w:rsidRPr="00710E42" w:rsidRDefault="00EB11F2" w:rsidP="0033463B">
      <w:pPr>
        <w:numPr>
          <w:ilvl w:val="0"/>
          <w:numId w:val="2"/>
        </w:numPr>
        <w:suppressAutoHyphens/>
        <w:autoSpaceDE w:val="0"/>
        <w:jc w:val="both"/>
      </w:pPr>
      <w:r w:rsidRPr="00710E42">
        <w:t xml:space="preserve">The Panel notes that according to the 2000 Annual Report of UNMIK Police, at least from </w:t>
      </w:r>
      <w:r w:rsidR="0033463B" w:rsidRPr="00710E42">
        <w:t>December</w:t>
      </w:r>
      <w:r w:rsidRPr="00710E42">
        <w:t xml:space="preserve"> 1999 the whole system of criminal investigation in </w:t>
      </w:r>
      <w:proofErr w:type="spellStart"/>
      <w:r w:rsidR="0033463B" w:rsidRPr="00710E42">
        <w:t>Gjilan</w:t>
      </w:r>
      <w:proofErr w:type="spellEnd"/>
      <w:r w:rsidR="0033463B" w:rsidRPr="00710E42">
        <w:t>/</w:t>
      </w:r>
      <w:proofErr w:type="spellStart"/>
      <w:r w:rsidR="00E323D4" w:rsidRPr="00710E42">
        <w:rPr>
          <w:lang w:val="en-GB"/>
        </w:rPr>
        <w:t>Gnjilane</w:t>
      </w:r>
      <w:proofErr w:type="spellEnd"/>
      <w:r w:rsidR="0033463B" w:rsidRPr="00710E42">
        <w:t xml:space="preserve"> </w:t>
      </w:r>
      <w:r w:rsidRPr="00710E42">
        <w:t xml:space="preserve">region was under the full control of UNMIK. Therefore, it was UNMIK’s responsibility to ensure, first, that the investigation is conducted expeditiously and efficiently; second, that all relevant investigative material is properly handed over to the authority taking over  responsibility for investigation (EULEX, see § </w:t>
      </w:r>
      <w:r w:rsidR="0033463B" w:rsidRPr="00710E42">
        <w:t>19</w:t>
      </w:r>
      <w:r w:rsidRPr="00710E42">
        <w:t xml:space="preserve"> above); and third, that the investigative files could be traced and retrieved, should a need  arise at any later stage.</w:t>
      </w:r>
    </w:p>
    <w:p w:rsidR="00EB11F2" w:rsidRDefault="00EB11F2" w:rsidP="00EB11F2">
      <w:pPr>
        <w:tabs>
          <w:tab w:val="left" w:pos="360"/>
        </w:tabs>
        <w:suppressAutoHyphens/>
        <w:autoSpaceDE w:val="0"/>
        <w:ind w:left="360"/>
        <w:jc w:val="both"/>
      </w:pPr>
    </w:p>
    <w:p w:rsidR="00EB11F2" w:rsidRPr="00416605" w:rsidRDefault="00EB11F2" w:rsidP="00EB11F2">
      <w:pPr>
        <w:numPr>
          <w:ilvl w:val="0"/>
          <w:numId w:val="2"/>
        </w:numPr>
        <w:tabs>
          <w:tab w:val="left" w:pos="360"/>
        </w:tabs>
        <w:suppressAutoHyphens/>
        <w:autoSpaceDE w:val="0"/>
        <w:jc w:val="both"/>
      </w:pPr>
      <w:r w:rsidRPr="00416605">
        <w:lastRenderedPageBreak/>
        <w:t>The Panel infers from the limited content of the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Regul</w:t>
      </w:r>
      <w:r w:rsidR="00710E42">
        <w:t>ation No. 2006/12 (cited in § 48</w:t>
      </w:r>
      <w:r w:rsidRPr="00416605">
        <w:t xml:space="preserve"> above); the file was not properly handed over to EULEX; or UNMIK failed to retrieve the file from the current custodian.</w:t>
      </w:r>
    </w:p>
    <w:p w:rsidR="00EB11F2" w:rsidRDefault="00EB11F2" w:rsidP="00EB11F2">
      <w:pPr>
        <w:tabs>
          <w:tab w:val="left" w:pos="360"/>
        </w:tabs>
        <w:suppressAutoHyphens/>
        <w:autoSpaceDE w:val="0"/>
        <w:ind w:left="360"/>
        <w:jc w:val="both"/>
      </w:pPr>
    </w:p>
    <w:p w:rsidR="00EB11F2" w:rsidRDefault="00EB11F2" w:rsidP="00EB11F2">
      <w:pPr>
        <w:numPr>
          <w:ilvl w:val="0"/>
          <w:numId w:val="2"/>
        </w:numPr>
        <w:tabs>
          <w:tab w:val="left" w:pos="360"/>
        </w:tabs>
        <w:suppressAutoHyphens/>
        <w:autoSpaceDE w:val="0"/>
        <w:jc w:val="both"/>
      </w:pPr>
      <w:r>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33463B" w:rsidRPr="000B3221" w:rsidRDefault="0033463B" w:rsidP="0033463B">
      <w:pPr>
        <w:suppressAutoHyphens/>
        <w:autoSpaceDE w:val="0"/>
        <w:jc w:val="both"/>
      </w:pPr>
    </w:p>
    <w:p w:rsidR="00124EA9" w:rsidRPr="00710E42" w:rsidRDefault="0033463B" w:rsidP="00190A39">
      <w:pPr>
        <w:pStyle w:val="ListParagraph"/>
        <w:numPr>
          <w:ilvl w:val="0"/>
          <w:numId w:val="2"/>
        </w:numPr>
        <w:suppressAutoHyphens w:val="0"/>
        <w:jc w:val="both"/>
        <w:rPr>
          <w:lang w:eastAsia="nl-NL"/>
        </w:rPr>
      </w:pPr>
      <w:r w:rsidRPr="00710E42">
        <w:rPr>
          <w:lang w:eastAsia="nl-NL"/>
        </w:rPr>
        <w:t>The</w:t>
      </w:r>
      <w:r w:rsidR="001C43C1" w:rsidRPr="00710E42">
        <w:rPr>
          <w:lang w:val="en-GB"/>
        </w:rPr>
        <w:t xml:space="preserve"> Panel notes that</w:t>
      </w:r>
      <w:r w:rsidRPr="00710E42">
        <w:rPr>
          <w:lang w:val="en-GB"/>
        </w:rPr>
        <w:t>, based on the investigative documents available,</w:t>
      </w:r>
      <w:r w:rsidR="001C43C1" w:rsidRPr="00710E42">
        <w:rPr>
          <w:lang w:val="en-GB"/>
        </w:rPr>
        <w:t xml:space="preserve"> there were obvious</w:t>
      </w:r>
      <w:r w:rsidRPr="00710E42">
        <w:rPr>
          <w:lang w:val="en-GB"/>
        </w:rPr>
        <w:t xml:space="preserve"> gaps and</w:t>
      </w:r>
      <w:r w:rsidR="001C43C1" w:rsidRPr="00710E42">
        <w:rPr>
          <w:lang w:val="en-GB"/>
        </w:rPr>
        <w:t xml:space="preserve"> shortcomings in the conduct of the investigation </w:t>
      </w:r>
      <w:r w:rsidRPr="00710E42">
        <w:rPr>
          <w:lang w:val="en-GB"/>
        </w:rPr>
        <w:t>since its inceptions</w:t>
      </w:r>
      <w:r w:rsidR="001C43C1" w:rsidRPr="00710E42">
        <w:rPr>
          <w:lang w:val="en-GB"/>
        </w:rPr>
        <w:t xml:space="preserve">. However, in light of the considerations developed above concerning its limited temporal jurisdiction (see § </w:t>
      </w:r>
      <w:r w:rsidR="00D3791D" w:rsidRPr="00710E42">
        <w:t>35</w:t>
      </w:r>
      <w:r w:rsidR="001C43C1" w:rsidRPr="00710E42">
        <w:t xml:space="preserve"> </w:t>
      </w:r>
      <w:r w:rsidR="001C43C1" w:rsidRPr="00710E42">
        <w:rPr>
          <w:lang w:val="en-GB"/>
        </w:rPr>
        <w:t xml:space="preserve">above), the Panel recalls that it is competent </w:t>
      </w:r>
      <w:r w:rsidR="001C43C1" w:rsidRPr="00710E42">
        <w:rPr>
          <w:i/>
          <w:lang w:val="en-GB"/>
        </w:rPr>
        <w:t>ratione temporis</w:t>
      </w:r>
      <w:r w:rsidR="001C43C1" w:rsidRPr="00710E42">
        <w:rPr>
          <w:lang w:val="en-GB"/>
        </w:rPr>
        <w:t xml:space="preserve"> to evaluate the compliance of the investigations with Article 2 of the ECHR only for the period after 23 April 2005, while taking into consideration the state of the cases at that date (see ECtHR, </w:t>
      </w:r>
      <w:r w:rsidR="001C43C1" w:rsidRPr="00710E42">
        <w:rPr>
          <w:i/>
        </w:rPr>
        <w:t>Palić v. Bosnia and Herzegovina,</w:t>
      </w:r>
      <w:r w:rsidR="001C43C1" w:rsidRPr="00710E42">
        <w:t xml:space="preserve"> cited in § </w:t>
      </w:r>
      <w:r w:rsidRPr="00710E42">
        <w:t>5</w:t>
      </w:r>
      <w:r w:rsidR="00D3791D" w:rsidRPr="00710E42">
        <w:t>8</w:t>
      </w:r>
      <w:r w:rsidR="001C43C1" w:rsidRPr="00710E42">
        <w:t xml:space="preserve"> above, at § 70</w:t>
      </w:r>
      <w:r w:rsidR="001C43C1" w:rsidRPr="00710E42">
        <w:rPr>
          <w:lang w:val="en-GB"/>
        </w:rPr>
        <w:t xml:space="preserve">). The period under review ends on 9 December 2008, with EULEX taking over responsibility in the area of administration of justice (see § </w:t>
      </w:r>
      <w:r w:rsidRPr="00710E42">
        <w:t>19</w:t>
      </w:r>
      <w:r w:rsidR="001C43C1" w:rsidRPr="00710E42">
        <w:rPr>
          <w:lang w:val="en-GB"/>
        </w:rPr>
        <w:t xml:space="preserve"> above).</w:t>
      </w:r>
      <w:r w:rsidR="00950A4C" w:rsidRPr="00710E42">
        <w:rPr>
          <w:lang w:val="en-GB"/>
        </w:rPr>
        <w:t xml:space="preserve"> </w:t>
      </w:r>
    </w:p>
    <w:p w:rsidR="0033463B" w:rsidRPr="0033463B" w:rsidRDefault="0033463B" w:rsidP="0033463B">
      <w:pPr>
        <w:pStyle w:val="ListParagraph"/>
        <w:rPr>
          <w:highlight w:val="yellow"/>
          <w:lang w:eastAsia="nl-NL"/>
        </w:rPr>
      </w:pPr>
    </w:p>
    <w:p w:rsidR="0033463B" w:rsidRPr="007428B6" w:rsidRDefault="008E6CC0" w:rsidP="00190A39">
      <w:pPr>
        <w:pStyle w:val="ListParagraph"/>
        <w:numPr>
          <w:ilvl w:val="0"/>
          <w:numId w:val="2"/>
        </w:numPr>
        <w:suppressAutoHyphens w:val="0"/>
        <w:jc w:val="both"/>
        <w:rPr>
          <w:lang w:eastAsia="nl-NL"/>
        </w:rPr>
      </w:pPr>
      <w:r w:rsidRPr="007428B6">
        <w:rPr>
          <w:lang w:eastAsia="nl-NL"/>
        </w:rPr>
        <w:t>The</w:t>
      </w:r>
      <w:r w:rsidR="0033463B" w:rsidRPr="007428B6">
        <w:rPr>
          <w:lang w:eastAsia="nl-NL"/>
        </w:rPr>
        <w:t xml:space="preserve"> Panel notes </w:t>
      </w:r>
      <w:r w:rsidRPr="007428B6">
        <w:rPr>
          <w:lang w:eastAsia="nl-NL"/>
        </w:rPr>
        <w:t xml:space="preserve">that, </w:t>
      </w:r>
      <w:r w:rsidR="00F56647" w:rsidRPr="007428B6">
        <w:rPr>
          <w:lang w:eastAsia="nl-NL"/>
        </w:rPr>
        <w:t>according to</w:t>
      </w:r>
      <w:r w:rsidRPr="007428B6">
        <w:rPr>
          <w:lang w:eastAsia="nl-NL"/>
        </w:rPr>
        <w:t xml:space="preserve"> the</w:t>
      </w:r>
      <w:r w:rsidR="00F56647" w:rsidRPr="007428B6">
        <w:rPr>
          <w:lang w:eastAsia="nl-NL"/>
        </w:rPr>
        <w:t xml:space="preserve"> documents provided</w:t>
      </w:r>
      <w:r w:rsidRPr="007428B6">
        <w:rPr>
          <w:lang w:eastAsia="nl-NL"/>
        </w:rPr>
        <w:t>,</w:t>
      </w:r>
      <w:r w:rsidR="00F56647" w:rsidRPr="007428B6">
        <w:rPr>
          <w:lang w:eastAsia="nl-NL"/>
        </w:rPr>
        <w:t xml:space="preserve"> </w:t>
      </w:r>
      <w:r w:rsidRPr="007428B6">
        <w:rPr>
          <w:lang w:eastAsia="nl-NL"/>
        </w:rPr>
        <w:t>UNMIK Police opened an investigation in relation t</w:t>
      </w:r>
      <w:r w:rsidR="000A728F" w:rsidRPr="007428B6">
        <w:rPr>
          <w:lang w:eastAsia="nl-NL"/>
        </w:rPr>
        <w:t xml:space="preserve">o the murder </w:t>
      </w:r>
      <w:r w:rsidRPr="007428B6">
        <w:rPr>
          <w:lang w:eastAsia="nl-NL"/>
        </w:rPr>
        <w:t xml:space="preserve">of Mr </w:t>
      </w:r>
      <w:proofErr w:type="spellStart"/>
      <w:r w:rsidRPr="007428B6">
        <w:rPr>
          <w:lang w:eastAsia="nl-NL"/>
        </w:rPr>
        <w:t>Vidosav</w:t>
      </w:r>
      <w:proofErr w:type="spellEnd"/>
      <w:r w:rsidRPr="007428B6">
        <w:rPr>
          <w:lang w:eastAsia="nl-NL"/>
        </w:rPr>
        <w:t xml:space="preserve"> </w:t>
      </w:r>
      <w:proofErr w:type="spellStart"/>
      <w:r w:rsidRPr="007428B6">
        <w:rPr>
          <w:lang w:eastAsia="nl-NL"/>
        </w:rPr>
        <w:t>Pekić</w:t>
      </w:r>
      <w:proofErr w:type="spellEnd"/>
      <w:r w:rsidRPr="007428B6">
        <w:rPr>
          <w:lang w:eastAsia="nl-NL"/>
        </w:rPr>
        <w:t xml:space="preserve"> on 2 May 2001, </w:t>
      </w:r>
      <w:r w:rsidR="00A864B4" w:rsidRPr="007428B6">
        <w:rPr>
          <w:lang w:eastAsia="nl-NL"/>
        </w:rPr>
        <w:t>upon</w:t>
      </w:r>
      <w:r w:rsidRPr="007428B6">
        <w:rPr>
          <w:lang w:eastAsia="nl-NL"/>
        </w:rPr>
        <w:t xml:space="preserve"> r</w:t>
      </w:r>
      <w:r w:rsidR="00A864B4" w:rsidRPr="007428B6">
        <w:rPr>
          <w:lang w:eastAsia="nl-NL"/>
        </w:rPr>
        <w:t>eceiving</w:t>
      </w:r>
      <w:r w:rsidRPr="007428B6">
        <w:rPr>
          <w:lang w:eastAsia="nl-NL"/>
        </w:rPr>
        <w:t xml:space="preserve"> information</w:t>
      </w:r>
      <w:r w:rsidR="00A864B4" w:rsidRPr="007428B6">
        <w:rPr>
          <w:lang w:eastAsia="nl-NL"/>
        </w:rPr>
        <w:t xml:space="preserve"> from G.Z.</w:t>
      </w:r>
      <w:r w:rsidRPr="007428B6">
        <w:rPr>
          <w:lang w:eastAsia="nl-NL"/>
        </w:rPr>
        <w:t xml:space="preserve"> that h</w:t>
      </w:r>
      <w:r w:rsidR="00A864B4" w:rsidRPr="007428B6">
        <w:rPr>
          <w:lang w:eastAsia="nl-NL"/>
        </w:rPr>
        <w:t>e</w:t>
      </w:r>
      <w:r w:rsidRPr="007428B6">
        <w:rPr>
          <w:lang w:eastAsia="nl-NL"/>
        </w:rPr>
        <w:t xml:space="preserve"> had been found</w:t>
      </w:r>
      <w:r w:rsidR="00A864B4" w:rsidRPr="007428B6">
        <w:rPr>
          <w:lang w:eastAsia="nl-NL"/>
        </w:rPr>
        <w:t xml:space="preserve"> dead</w:t>
      </w:r>
      <w:r w:rsidRPr="007428B6">
        <w:rPr>
          <w:lang w:eastAsia="nl-NL"/>
        </w:rPr>
        <w:t>. The Panel notes that</w:t>
      </w:r>
      <w:r w:rsidR="00A864B4" w:rsidRPr="007428B6">
        <w:rPr>
          <w:lang w:eastAsia="nl-NL"/>
        </w:rPr>
        <w:t xml:space="preserve"> an autopsy was promptly carried out which established that Mr </w:t>
      </w:r>
      <w:proofErr w:type="spellStart"/>
      <w:r w:rsidR="00A864B4" w:rsidRPr="007428B6">
        <w:rPr>
          <w:lang w:eastAsia="nl-NL"/>
        </w:rPr>
        <w:t>Vidosav</w:t>
      </w:r>
      <w:proofErr w:type="spellEnd"/>
      <w:r w:rsidR="00A864B4" w:rsidRPr="007428B6">
        <w:rPr>
          <w:lang w:eastAsia="nl-NL"/>
        </w:rPr>
        <w:t xml:space="preserve"> </w:t>
      </w:r>
      <w:proofErr w:type="spellStart"/>
      <w:r w:rsidR="00A864B4" w:rsidRPr="007428B6">
        <w:rPr>
          <w:lang w:eastAsia="nl-NL"/>
        </w:rPr>
        <w:t>Pekić</w:t>
      </w:r>
      <w:proofErr w:type="spellEnd"/>
      <w:r w:rsidR="00A864B4" w:rsidRPr="007428B6">
        <w:rPr>
          <w:lang w:eastAsia="nl-NL"/>
        </w:rPr>
        <w:t xml:space="preserve"> had been most likely killed by strangulation. </w:t>
      </w:r>
      <w:r w:rsidR="00546F4F" w:rsidRPr="007428B6">
        <w:rPr>
          <w:lang w:eastAsia="nl-NL"/>
        </w:rPr>
        <w:t>The</w:t>
      </w:r>
      <w:r w:rsidR="00A864B4" w:rsidRPr="007428B6">
        <w:rPr>
          <w:lang w:eastAsia="nl-NL"/>
        </w:rPr>
        <w:t xml:space="preserve"> Panel</w:t>
      </w:r>
      <w:r w:rsidR="00546F4F" w:rsidRPr="007428B6">
        <w:rPr>
          <w:lang w:eastAsia="nl-NL"/>
        </w:rPr>
        <w:t xml:space="preserve"> also</w:t>
      </w:r>
      <w:r w:rsidR="00A864B4" w:rsidRPr="007428B6">
        <w:rPr>
          <w:lang w:eastAsia="nl-NL"/>
        </w:rPr>
        <w:t xml:space="preserve"> notes with concern the discrepancy between the complainant’s </w:t>
      </w:r>
      <w:r w:rsidR="00546F4F" w:rsidRPr="007428B6">
        <w:rPr>
          <w:lang w:eastAsia="nl-NL"/>
        </w:rPr>
        <w:t>submissions</w:t>
      </w:r>
      <w:r w:rsidR="00A864B4" w:rsidRPr="007428B6">
        <w:rPr>
          <w:lang w:eastAsia="nl-NL"/>
        </w:rPr>
        <w:t xml:space="preserve"> that she received the body of her husband terribly mutilated and the</w:t>
      </w:r>
      <w:r w:rsidR="0047444F" w:rsidRPr="007428B6">
        <w:rPr>
          <w:lang w:eastAsia="nl-NL"/>
        </w:rPr>
        <w:t xml:space="preserve"> statement of the “Morgue In</w:t>
      </w:r>
      <w:r w:rsidR="00A864B4" w:rsidRPr="007428B6">
        <w:rPr>
          <w:lang w:eastAsia="nl-NL"/>
        </w:rPr>
        <w:t>take</w:t>
      </w:r>
      <w:r w:rsidR="0047444F" w:rsidRPr="007428B6">
        <w:rPr>
          <w:lang w:eastAsia="nl-NL"/>
        </w:rPr>
        <w:t xml:space="preserve"> Data</w:t>
      </w:r>
      <w:r w:rsidR="00A864B4" w:rsidRPr="007428B6">
        <w:rPr>
          <w:lang w:eastAsia="nl-NL"/>
        </w:rPr>
        <w:t xml:space="preserve"> Form”</w:t>
      </w:r>
      <w:r w:rsidR="00546F4F" w:rsidRPr="007428B6">
        <w:rPr>
          <w:lang w:eastAsia="nl-NL"/>
        </w:rPr>
        <w:t xml:space="preserve"> issued by UNMIK</w:t>
      </w:r>
      <w:r w:rsidR="00A864B4" w:rsidRPr="007428B6">
        <w:rPr>
          <w:lang w:eastAsia="nl-NL"/>
        </w:rPr>
        <w:t xml:space="preserve"> that </w:t>
      </w:r>
      <w:r w:rsidR="000F419D" w:rsidRPr="007428B6">
        <w:rPr>
          <w:lang w:eastAsia="nl-NL"/>
        </w:rPr>
        <w:t>no other visible signs were found on the victim, besides a wound around his neck</w:t>
      </w:r>
      <w:r w:rsidR="00492590" w:rsidRPr="007428B6">
        <w:rPr>
          <w:lang w:eastAsia="nl-NL"/>
        </w:rPr>
        <w:t xml:space="preserve"> (see </w:t>
      </w:r>
      <w:r w:rsidR="00492590" w:rsidRPr="007428B6">
        <w:rPr>
          <w:lang w:val="en-GB"/>
        </w:rPr>
        <w:t xml:space="preserve">§ </w:t>
      </w:r>
      <w:r w:rsidR="0047444F" w:rsidRPr="007428B6">
        <w:t>2</w:t>
      </w:r>
      <w:r w:rsidR="00492590" w:rsidRPr="007428B6">
        <w:t xml:space="preserve">4 </w:t>
      </w:r>
      <w:r w:rsidR="00492590" w:rsidRPr="007428B6">
        <w:rPr>
          <w:lang w:val="en-GB"/>
        </w:rPr>
        <w:t>above)</w:t>
      </w:r>
      <w:r w:rsidR="000F419D" w:rsidRPr="007428B6">
        <w:rPr>
          <w:lang w:eastAsia="nl-NL"/>
        </w:rPr>
        <w:t xml:space="preserve">. </w:t>
      </w:r>
      <w:r w:rsidR="00546F4F" w:rsidRPr="007428B6">
        <w:rPr>
          <w:lang w:eastAsia="nl-NL"/>
        </w:rPr>
        <w:t xml:space="preserve">No </w:t>
      </w:r>
      <w:r w:rsidR="000F419D" w:rsidRPr="007428B6">
        <w:rPr>
          <w:lang w:eastAsia="nl-NL"/>
        </w:rPr>
        <w:t xml:space="preserve">explanation has been offered by the SRSG in this regard. </w:t>
      </w:r>
    </w:p>
    <w:p w:rsidR="00546F4F" w:rsidRPr="007428B6" w:rsidRDefault="00546F4F" w:rsidP="00546F4F">
      <w:pPr>
        <w:jc w:val="both"/>
        <w:rPr>
          <w:lang w:eastAsia="nl-NL"/>
        </w:rPr>
      </w:pPr>
    </w:p>
    <w:p w:rsidR="00546F4F" w:rsidRPr="007428B6" w:rsidRDefault="00546F4F" w:rsidP="00F62605">
      <w:pPr>
        <w:pStyle w:val="ListParagraph"/>
        <w:numPr>
          <w:ilvl w:val="0"/>
          <w:numId w:val="2"/>
        </w:numPr>
        <w:suppressAutoHyphens w:val="0"/>
        <w:jc w:val="both"/>
        <w:rPr>
          <w:bCs/>
          <w:lang w:val="en-GB"/>
        </w:rPr>
      </w:pPr>
      <w:r w:rsidRPr="007428B6">
        <w:rPr>
          <w:lang w:eastAsia="nl-NL"/>
        </w:rPr>
        <w:t>The</w:t>
      </w:r>
      <w:r w:rsidR="000F419D" w:rsidRPr="007428B6">
        <w:rPr>
          <w:lang w:eastAsia="nl-NL"/>
        </w:rPr>
        <w:t xml:space="preserve"> investigative documents show that the only actions carried out by UNMIK Police were </w:t>
      </w:r>
      <w:r w:rsidRPr="007428B6">
        <w:rPr>
          <w:lang w:eastAsia="nl-NL"/>
        </w:rPr>
        <w:t xml:space="preserve">the registration of the case and </w:t>
      </w:r>
      <w:r w:rsidR="00FC51BC" w:rsidRPr="007428B6">
        <w:rPr>
          <w:lang w:eastAsia="nl-NL"/>
        </w:rPr>
        <w:t xml:space="preserve">collection </w:t>
      </w:r>
      <w:r w:rsidRPr="007428B6">
        <w:rPr>
          <w:lang w:eastAsia="nl-NL"/>
        </w:rPr>
        <w:t xml:space="preserve">of the autopsy </w:t>
      </w:r>
      <w:r w:rsidR="00FC51BC" w:rsidRPr="007428B6">
        <w:rPr>
          <w:lang w:eastAsia="nl-NL"/>
        </w:rPr>
        <w:t xml:space="preserve">report. The Panel notes </w:t>
      </w:r>
      <w:r w:rsidRPr="007428B6">
        <w:rPr>
          <w:lang w:eastAsia="nl-NL"/>
        </w:rPr>
        <w:t xml:space="preserve">that no basic investigative steps were taken such as: taking a statement of G.Z., who had reportedly found the body of Mr </w:t>
      </w:r>
      <w:proofErr w:type="spellStart"/>
      <w:r w:rsidRPr="007428B6">
        <w:rPr>
          <w:lang w:eastAsia="nl-NL"/>
        </w:rPr>
        <w:t>Vidosav</w:t>
      </w:r>
      <w:proofErr w:type="spellEnd"/>
      <w:r w:rsidRPr="007428B6">
        <w:rPr>
          <w:lang w:eastAsia="nl-NL"/>
        </w:rPr>
        <w:t xml:space="preserve"> </w:t>
      </w:r>
      <w:proofErr w:type="spellStart"/>
      <w:r w:rsidRPr="007428B6">
        <w:rPr>
          <w:lang w:eastAsia="nl-NL"/>
        </w:rPr>
        <w:t>Pekić</w:t>
      </w:r>
      <w:proofErr w:type="spellEnd"/>
      <w:r w:rsidR="0047444F" w:rsidRPr="007428B6">
        <w:rPr>
          <w:lang w:eastAsia="nl-NL"/>
        </w:rPr>
        <w:t xml:space="preserve"> (see </w:t>
      </w:r>
      <w:r w:rsidR="0047444F" w:rsidRPr="007428B6">
        <w:rPr>
          <w:lang w:val="en-GB"/>
        </w:rPr>
        <w:t xml:space="preserve">§ </w:t>
      </w:r>
      <w:r w:rsidR="0047444F" w:rsidRPr="007428B6">
        <w:t>2</w:t>
      </w:r>
      <w:r w:rsidR="00D3791D" w:rsidRPr="007428B6">
        <w:t>7</w:t>
      </w:r>
      <w:r w:rsidR="0047444F" w:rsidRPr="007428B6">
        <w:t xml:space="preserve"> </w:t>
      </w:r>
      <w:r w:rsidR="0047444F" w:rsidRPr="007428B6">
        <w:rPr>
          <w:lang w:val="en-GB"/>
        </w:rPr>
        <w:t>above)</w:t>
      </w:r>
      <w:r w:rsidRPr="007428B6">
        <w:rPr>
          <w:lang w:eastAsia="nl-NL"/>
        </w:rPr>
        <w:t>; locating and inspecting the crime scene in search of evidence; canvassing the area</w:t>
      </w:r>
      <w:r w:rsidR="005B63AE" w:rsidRPr="007428B6">
        <w:rPr>
          <w:lang w:eastAsia="nl-NL"/>
        </w:rPr>
        <w:t xml:space="preserve"> where</w:t>
      </w:r>
      <w:r w:rsidR="00527F81" w:rsidRPr="007428B6">
        <w:rPr>
          <w:lang w:eastAsia="nl-NL"/>
        </w:rPr>
        <w:t xml:space="preserve"> the body was found </w:t>
      </w:r>
      <w:r w:rsidRPr="007428B6">
        <w:rPr>
          <w:lang w:eastAsia="nl-NL"/>
        </w:rPr>
        <w:t xml:space="preserve">in order to identify potential witnesses; interviewing the complainant in order to gather more information on the victim and the killing, including information on the persons who last saw Mr </w:t>
      </w:r>
      <w:proofErr w:type="spellStart"/>
      <w:r w:rsidRPr="007428B6">
        <w:rPr>
          <w:lang w:eastAsia="nl-NL"/>
        </w:rPr>
        <w:t>Vidosav</w:t>
      </w:r>
      <w:proofErr w:type="spellEnd"/>
      <w:r w:rsidRPr="007428B6">
        <w:rPr>
          <w:lang w:eastAsia="nl-NL"/>
        </w:rPr>
        <w:t xml:space="preserve"> </w:t>
      </w:r>
      <w:proofErr w:type="spellStart"/>
      <w:r w:rsidRPr="007428B6">
        <w:rPr>
          <w:lang w:eastAsia="nl-NL"/>
        </w:rPr>
        <w:t>Pekić</w:t>
      </w:r>
      <w:proofErr w:type="spellEnd"/>
      <w:r w:rsidRPr="007428B6">
        <w:rPr>
          <w:lang w:eastAsia="nl-NL"/>
        </w:rPr>
        <w:t xml:space="preserve"> alive</w:t>
      </w:r>
      <w:r w:rsidR="00527F81" w:rsidRPr="007428B6">
        <w:rPr>
          <w:lang w:eastAsia="nl-NL"/>
        </w:rPr>
        <w:t xml:space="preserve"> (</w:t>
      </w:r>
      <w:r w:rsidR="00F62605" w:rsidRPr="007428B6">
        <w:rPr>
          <w:color w:val="000000"/>
          <w:lang w:val="en-GB"/>
        </w:rPr>
        <w:t>Z.V.</w:t>
      </w:r>
      <w:r w:rsidR="00F62605" w:rsidRPr="007428B6">
        <w:rPr>
          <w:lang w:val="en-GB"/>
        </w:rPr>
        <w:t xml:space="preserve"> and Đ., see § 22 above) and immediately after the autopsy (M.P</w:t>
      </w:r>
      <w:r w:rsidR="00971E81">
        <w:rPr>
          <w:lang w:val="en-GB"/>
        </w:rPr>
        <w:t>., see</w:t>
      </w:r>
      <w:r w:rsidRPr="007428B6">
        <w:rPr>
          <w:lang w:eastAsia="nl-NL"/>
        </w:rPr>
        <w:t xml:space="preserve"> </w:t>
      </w:r>
      <w:r w:rsidR="00F62605" w:rsidRPr="007428B6">
        <w:rPr>
          <w:lang w:val="en-GB"/>
        </w:rPr>
        <w:t>§ 23 above</w:t>
      </w:r>
      <w:r w:rsidR="00971E81">
        <w:rPr>
          <w:lang w:val="en-GB"/>
        </w:rPr>
        <w:t>)</w:t>
      </w:r>
      <w:r w:rsidR="00F62605" w:rsidRPr="007428B6">
        <w:rPr>
          <w:lang w:eastAsia="nl-NL"/>
        </w:rPr>
        <w:t xml:space="preserve"> </w:t>
      </w:r>
      <w:r w:rsidRPr="007428B6">
        <w:rPr>
          <w:lang w:eastAsia="nl-NL"/>
        </w:rPr>
        <w:t>and information on the sale of property which was allegedly the purpose of his travel</w:t>
      </w:r>
      <w:r w:rsidR="000A728F" w:rsidRPr="007428B6">
        <w:rPr>
          <w:lang w:eastAsia="nl-NL"/>
        </w:rPr>
        <w:t xml:space="preserve"> (see </w:t>
      </w:r>
      <w:r w:rsidR="000A728F" w:rsidRPr="007428B6">
        <w:rPr>
          <w:lang w:val="en-GB"/>
        </w:rPr>
        <w:t xml:space="preserve">§ </w:t>
      </w:r>
      <w:r w:rsidR="000A728F" w:rsidRPr="007428B6">
        <w:t>2</w:t>
      </w:r>
      <w:r w:rsidR="00D3791D" w:rsidRPr="007428B6">
        <w:t>2</w:t>
      </w:r>
      <w:r w:rsidR="000A728F" w:rsidRPr="007428B6">
        <w:t xml:space="preserve"> </w:t>
      </w:r>
      <w:r w:rsidR="000A728F" w:rsidRPr="007428B6">
        <w:rPr>
          <w:lang w:val="en-GB"/>
        </w:rPr>
        <w:t>above)</w:t>
      </w:r>
      <w:r w:rsidRPr="007428B6">
        <w:rPr>
          <w:lang w:eastAsia="nl-NL"/>
        </w:rPr>
        <w:t>.</w:t>
      </w:r>
      <w:r w:rsidR="00F62605" w:rsidRPr="007428B6">
        <w:rPr>
          <w:bCs/>
          <w:lang w:val="en-GB"/>
        </w:rPr>
        <w:t xml:space="preserve"> </w:t>
      </w:r>
    </w:p>
    <w:p w:rsidR="00546F4F" w:rsidRPr="00546F4F" w:rsidRDefault="00546F4F" w:rsidP="00546F4F">
      <w:pPr>
        <w:pStyle w:val="ListParagraph"/>
        <w:suppressAutoHyphens w:val="0"/>
        <w:ind w:left="360"/>
        <w:jc w:val="both"/>
        <w:rPr>
          <w:bCs/>
          <w:lang w:val="en-GB"/>
        </w:rPr>
      </w:pPr>
    </w:p>
    <w:p w:rsidR="00277157" w:rsidRPr="007428B6" w:rsidRDefault="00277157" w:rsidP="00277157">
      <w:pPr>
        <w:pStyle w:val="ListParagraph"/>
        <w:numPr>
          <w:ilvl w:val="0"/>
          <w:numId w:val="2"/>
        </w:numPr>
        <w:autoSpaceDE w:val="0"/>
        <w:jc w:val="both"/>
        <w:rPr>
          <w:lang w:val="en-GB"/>
        </w:rPr>
      </w:pPr>
      <w:r w:rsidRPr="00AC35AF">
        <w:rPr>
          <w:lang w:val="en-GB"/>
        </w:rPr>
        <w:lastRenderedPageBreak/>
        <w:t xml:space="preserve">Coming to the period within its jurisdiction, starting from 23 April 2005, </w:t>
      </w:r>
      <w:proofErr w:type="gramStart"/>
      <w:r w:rsidRPr="00AC35AF">
        <w:rPr>
          <w:lang w:val="en-GB"/>
        </w:rPr>
        <w:t>the</w:t>
      </w:r>
      <w:proofErr w:type="gramEnd"/>
      <w:r w:rsidRPr="00AC35AF">
        <w:rPr>
          <w:lang w:val="en-GB"/>
        </w:rPr>
        <w:t xml:space="preserve"> Panel notes that </w:t>
      </w:r>
      <w:r w:rsidRPr="007428B6">
        <w:rPr>
          <w:lang w:val="en-GB"/>
        </w:rPr>
        <w:t xml:space="preserve">after that critical date the failure to conduct the necessary investigative actions persisted. Accordingly, inadequacies existing up until that date were not addressed. </w:t>
      </w:r>
      <w:r w:rsidRPr="007428B6">
        <w:rPr>
          <w:bCs/>
          <w:lang w:val="en-GB"/>
        </w:rPr>
        <w:t>Thus</w:t>
      </w:r>
      <w:r w:rsidRPr="007428B6">
        <w:rPr>
          <w:lang w:val="en-GB"/>
        </w:rPr>
        <w:t xml:space="preserve">, in accordance with the continuing obligation to investigate (see § </w:t>
      </w:r>
      <w:r w:rsidR="00031926">
        <w:fldChar w:fldCharType="begin"/>
      </w:r>
      <w:r w:rsidR="00031926">
        <w:rPr>
          <w:lang w:val="en-GB"/>
        </w:rPr>
        <w:instrText xml:space="preserve"> REF _Ref342300077 \r \h </w:instrText>
      </w:r>
      <w:r w:rsidR="00031926">
        <w:fldChar w:fldCharType="separate"/>
      </w:r>
      <w:r w:rsidR="003C511E">
        <w:rPr>
          <w:lang w:val="en-GB"/>
        </w:rPr>
        <w:t>61</w:t>
      </w:r>
      <w:r w:rsidR="00031926">
        <w:fldChar w:fldCharType="end"/>
      </w:r>
      <w:r w:rsidRPr="007428B6">
        <w:rPr>
          <w:lang w:val="en-GB"/>
        </w:rPr>
        <w:t xml:space="preserve"> above), the assessment of the whole investigation is brought within the period of the Panel’s jurisdiction.</w:t>
      </w:r>
    </w:p>
    <w:p w:rsidR="00277157" w:rsidRPr="00AC35AF" w:rsidRDefault="00277157" w:rsidP="00277157">
      <w:pPr>
        <w:pStyle w:val="ListParagraph"/>
        <w:rPr>
          <w:lang w:val="en-GB"/>
        </w:rPr>
      </w:pPr>
    </w:p>
    <w:p w:rsidR="009F63AF" w:rsidRPr="007428B6" w:rsidRDefault="00277157" w:rsidP="009F63AF">
      <w:pPr>
        <w:pStyle w:val="ListParagraph"/>
        <w:numPr>
          <w:ilvl w:val="0"/>
          <w:numId w:val="2"/>
        </w:numPr>
        <w:autoSpaceDE w:val="0"/>
        <w:jc w:val="both"/>
        <w:rPr>
          <w:lang w:val="en-GB"/>
        </w:rPr>
      </w:pPr>
      <w:r w:rsidRPr="00AC35AF">
        <w:rPr>
          <w:lang w:val="en-GB"/>
        </w:rPr>
        <w:t xml:space="preserve">In addition, the Panel considers that as those responsible for the crime had not been identified, UNMIK Police was obliged to use the means at their disposal to regularly review the progress of the </w:t>
      </w:r>
      <w:r w:rsidRPr="00AC35AF">
        <w:rPr>
          <w:bCs/>
          <w:lang w:val="en-GB"/>
        </w:rPr>
        <w:t>investigation</w:t>
      </w:r>
      <w:r w:rsidRPr="00AC35AF">
        <w:rPr>
          <w:lang w:val="en-GB"/>
        </w:rPr>
        <w:t xml:space="preserve"> to </w:t>
      </w:r>
      <w:r w:rsidRPr="00AC35AF">
        <w:t>ensure</w:t>
      </w:r>
      <w:r w:rsidRPr="00AC35AF">
        <w:rPr>
          <w:lang w:val="en-GB"/>
        </w:rPr>
        <w:t xml:space="preserve"> that nothing had been overlooked and that any new evidence had been considered, as well as to inform the relatives regarding the progress of this </w:t>
      </w:r>
      <w:r w:rsidRPr="007428B6">
        <w:rPr>
          <w:lang w:val="en-GB"/>
        </w:rPr>
        <w:t>investigation.</w:t>
      </w:r>
    </w:p>
    <w:p w:rsidR="009F63AF" w:rsidRPr="007428B6" w:rsidRDefault="009F63AF" w:rsidP="009F63AF">
      <w:pPr>
        <w:pStyle w:val="ListParagraph"/>
        <w:rPr>
          <w:lang w:val="en-GB"/>
        </w:rPr>
      </w:pPr>
    </w:p>
    <w:p w:rsidR="00C12284" w:rsidRPr="007428B6" w:rsidRDefault="00277157" w:rsidP="00E323D4">
      <w:pPr>
        <w:widowControl w:val="0"/>
        <w:numPr>
          <w:ilvl w:val="0"/>
          <w:numId w:val="2"/>
        </w:numPr>
        <w:tabs>
          <w:tab w:val="left" w:pos="1080"/>
        </w:tabs>
        <w:suppressAutoHyphens/>
        <w:jc w:val="both"/>
        <w:rPr>
          <w:bCs/>
          <w:lang w:val="en-GB"/>
        </w:rPr>
      </w:pPr>
      <w:r w:rsidRPr="007428B6">
        <w:rPr>
          <w:lang w:val="en-GB"/>
        </w:rPr>
        <w:t>The Panel notes that no ac</w:t>
      </w:r>
      <w:r w:rsidR="00AC35AF" w:rsidRPr="007428B6">
        <w:rPr>
          <w:lang w:val="en-GB"/>
        </w:rPr>
        <w:t>tion whatsoever was taken by</w:t>
      </w:r>
      <w:r w:rsidRPr="007428B6">
        <w:rPr>
          <w:lang w:val="en-GB"/>
        </w:rPr>
        <w:t xml:space="preserve"> UNMIK Police </w:t>
      </w:r>
      <w:r w:rsidR="00546F4F" w:rsidRPr="007428B6">
        <w:rPr>
          <w:lang w:val="en-GB"/>
        </w:rPr>
        <w:t xml:space="preserve">and </w:t>
      </w:r>
      <w:r w:rsidRPr="007428B6">
        <w:rPr>
          <w:lang w:val="en-GB"/>
        </w:rPr>
        <w:t>that</w:t>
      </w:r>
      <w:r w:rsidR="00546F4F" w:rsidRPr="007428B6">
        <w:rPr>
          <w:lang w:val="en-GB"/>
        </w:rPr>
        <w:t xml:space="preserve"> no review of the case took place in the period within the Panel’s temporal jurisdiction.</w:t>
      </w:r>
      <w:r w:rsidR="008C5696" w:rsidRPr="007428B6">
        <w:rPr>
          <w:lang w:val="en-GB"/>
        </w:rPr>
        <w:t xml:space="preserve"> </w:t>
      </w:r>
      <w:r w:rsidR="00E323D4" w:rsidRPr="007428B6">
        <w:rPr>
          <w:lang w:val="en-GB"/>
        </w:rPr>
        <w:t xml:space="preserve">As stated by the UNMIK Police Senior Adviser, no information is available </w:t>
      </w:r>
      <w:r w:rsidR="00E323D4" w:rsidRPr="007428B6">
        <w:rPr>
          <w:bCs/>
          <w:lang w:val="en-GB"/>
        </w:rPr>
        <w:t>“… which would indicate progress/conclusion of the investigation” (see § 2</w:t>
      </w:r>
      <w:r w:rsidR="00D3791D" w:rsidRPr="007428B6">
        <w:rPr>
          <w:bCs/>
          <w:lang w:val="en-GB"/>
        </w:rPr>
        <w:t>8</w:t>
      </w:r>
      <w:r w:rsidR="00E323D4" w:rsidRPr="007428B6">
        <w:rPr>
          <w:bCs/>
          <w:lang w:val="en-GB"/>
        </w:rPr>
        <w:t xml:space="preserve"> above). In these circumstances, and having noted also that</w:t>
      </w:r>
      <w:r w:rsidR="00E323D4" w:rsidRPr="007428B6">
        <w:rPr>
          <w:lang w:val="en-GB"/>
        </w:rPr>
        <w:t xml:space="preserve"> no efforts had been</w:t>
      </w:r>
      <w:r w:rsidR="008C5696" w:rsidRPr="007428B6">
        <w:rPr>
          <w:lang w:val="en-GB"/>
        </w:rPr>
        <w:t xml:space="preserve"> made by the UNMIK Police to reach out to the complainant for the purpose of the investigation, </w:t>
      </w:r>
      <w:r w:rsidR="00D25E20" w:rsidRPr="007428B6">
        <w:rPr>
          <w:color w:val="000000" w:themeColor="text1"/>
          <w:lang w:val="en-GB"/>
        </w:rPr>
        <w:t>the Panel finds inappropriate</w:t>
      </w:r>
      <w:r w:rsidR="008C5696" w:rsidRPr="007428B6">
        <w:rPr>
          <w:color w:val="000000" w:themeColor="text1"/>
          <w:lang w:val="en-GB"/>
        </w:rPr>
        <w:t xml:space="preserve"> the SRSG’s comment that</w:t>
      </w:r>
      <w:r w:rsidR="00456CE1" w:rsidRPr="007428B6">
        <w:rPr>
          <w:color w:val="000000" w:themeColor="text1"/>
          <w:lang w:val="en-GB"/>
        </w:rPr>
        <w:t xml:space="preserve"> </w:t>
      </w:r>
      <w:r w:rsidR="008C5696" w:rsidRPr="007428B6">
        <w:rPr>
          <w:color w:val="000000" w:themeColor="text1"/>
          <w:lang w:val="en-GB"/>
        </w:rPr>
        <w:t xml:space="preserve">the complainant did not </w:t>
      </w:r>
      <w:r w:rsidR="00456CE1" w:rsidRPr="007428B6">
        <w:rPr>
          <w:color w:val="000000" w:themeColor="text1"/>
          <w:lang w:val="en-GB"/>
        </w:rPr>
        <w:t>rep</w:t>
      </w:r>
      <w:r w:rsidR="008C5696" w:rsidRPr="007428B6">
        <w:rPr>
          <w:color w:val="000000" w:themeColor="text1"/>
          <w:lang w:val="en-GB"/>
        </w:rPr>
        <w:t>ort</w:t>
      </w:r>
      <w:r w:rsidR="00456CE1" w:rsidRPr="007428B6">
        <w:rPr>
          <w:color w:val="000000" w:themeColor="text1"/>
          <w:lang w:val="en-GB"/>
        </w:rPr>
        <w:t xml:space="preserve"> </w:t>
      </w:r>
      <w:r w:rsidR="008C5696" w:rsidRPr="007428B6">
        <w:rPr>
          <w:color w:val="000000" w:themeColor="text1"/>
          <w:lang w:val="en-GB"/>
        </w:rPr>
        <w:t>herself her husband’s</w:t>
      </w:r>
      <w:r w:rsidR="00456CE1" w:rsidRPr="007428B6">
        <w:rPr>
          <w:color w:val="000000" w:themeColor="text1"/>
          <w:lang w:val="en-GB"/>
        </w:rPr>
        <w:t xml:space="preserve"> killing </w:t>
      </w:r>
      <w:r w:rsidR="008C5696" w:rsidRPr="007428B6">
        <w:rPr>
          <w:color w:val="000000" w:themeColor="text1"/>
          <w:lang w:val="en-GB"/>
        </w:rPr>
        <w:t>and that due to “the total lack of cooperation” by the complainant and other family members the investigation stalled</w:t>
      </w:r>
      <w:r w:rsidR="002316F0" w:rsidRPr="007428B6">
        <w:rPr>
          <w:color w:val="000000" w:themeColor="text1"/>
          <w:lang w:val="en-GB"/>
        </w:rPr>
        <w:t xml:space="preserve"> </w:t>
      </w:r>
      <w:r w:rsidR="002316F0" w:rsidRPr="007428B6">
        <w:rPr>
          <w:lang w:val="en-GB"/>
        </w:rPr>
        <w:t xml:space="preserve">(see § </w:t>
      </w:r>
      <w:r w:rsidR="002316F0" w:rsidRPr="007428B6">
        <w:t>43</w:t>
      </w:r>
      <w:r w:rsidR="002316F0" w:rsidRPr="007428B6">
        <w:rPr>
          <w:lang w:val="en-GB"/>
        </w:rPr>
        <w:t xml:space="preserve"> above)</w:t>
      </w:r>
      <w:r w:rsidR="008C5696" w:rsidRPr="007428B6">
        <w:rPr>
          <w:color w:val="000000" w:themeColor="text1"/>
          <w:lang w:val="en-GB"/>
        </w:rPr>
        <w:t>.</w:t>
      </w:r>
    </w:p>
    <w:p w:rsidR="00456CE1" w:rsidRPr="00456CE1" w:rsidRDefault="00456CE1" w:rsidP="00456CE1">
      <w:pPr>
        <w:autoSpaceDE w:val="0"/>
        <w:jc w:val="both"/>
        <w:rPr>
          <w:bCs/>
          <w:lang w:val="en-GB"/>
        </w:rPr>
      </w:pPr>
    </w:p>
    <w:p w:rsidR="008C5696" w:rsidRPr="00D749E1" w:rsidRDefault="00D25E20" w:rsidP="008C5696">
      <w:pPr>
        <w:pStyle w:val="ListParagraph"/>
        <w:numPr>
          <w:ilvl w:val="0"/>
          <w:numId w:val="2"/>
        </w:numPr>
        <w:tabs>
          <w:tab w:val="left" w:pos="709"/>
        </w:tabs>
        <w:autoSpaceDE w:val="0"/>
        <w:jc w:val="both"/>
        <w:rPr>
          <w:color w:val="000000" w:themeColor="text1"/>
          <w:lang w:val="en-GB"/>
        </w:rPr>
      </w:pPr>
      <w:r w:rsidRPr="00D749E1">
        <w:rPr>
          <w:bCs/>
          <w:lang w:val="en-GB"/>
        </w:rPr>
        <w:t>In addition,</w:t>
      </w:r>
      <w:r w:rsidR="003E3F85" w:rsidRPr="00D749E1">
        <w:rPr>
          <w:bCs/>
          <w:lang w:val="en-GB"/>
        </w:rPr>
        <w:t xml:space="preserve"> </w:t>
      </w:r>
      <w:r w:rsidRPr="00D749E1">
        <w:rPr>
          <w:bCs/>
          <w:lang w:val="en-GB"/>
        </w:rPr>
        <w:t>the Panel recalls</w:t>
      </w:r>
      <w:r w:rsidR="003E3F85" w:rsidRPr="00D749E1">
        <w:rPr>
          <w:bCs/>
          <w:lang w:val="en-GB"/>
        </w:rPr>
        <w:t xml:space="preserve"> that almost any investigation at its initial stage lacks a significant amount of information. Finding the </w:t>
      </w:r>
      <w:r w:rsidR="003E3F85" w:rsidRPr="00D749E1">
        <w:rPr>
          <w:lang w:val="en-GB"/>
        </w:rPr>
        <w:t>necessary</w:t>
      </w:r>
      <w:r w:rsidR="003E3F85" w:rsidRPr="00D749E1">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w:t>
      </w:r>
      <w:r w:rsidR="0007575D" w:rsidRPr="00D749E1">
        <w:rPr>
          <w:bCs/>
          <w:lang w:val="en-GB"/>
        </w:rPr>
        <w:t xml:space="preserve"> (see e.g. HRAP, </w:t>
      </w:r>
      <w:r w:rsidR="0007575D" w:rsidRPr="00D749E1">
        <w:rPr>
          <w:bCs/>
          <w:i/>
          <w:lang w:val="en-GB"/>
        </w:rPr>
        <w:t>P.S</w:t>
      </w:r>
      <w:r w:rsidR="0007575D" w:rsidRPr="00D749E1">
        <w:rPr>
          <w:bCs/>
          <w:lang w:val="en-GB"/>
        </w:rPr>
        <w:t>., no. 48/09, opinion of 31 October 2013, § 107;</w:t>
      </w:r>
      <w:r w:rsidR="0007575D" w:rsidRPr="00D749E1">
        <w:t xml:space="preserve"> </w:t>
      </w:r>
      <w:r w:rsidR="0007575D" w:rsidRPr="00D749E1">
        <w:rPr>
          <w:bCs/>
          <w:lang w:val="en-GB"/>
        </w:rPr>
        <w:t xml:space="preserve">HRAP, </w:t>
      </w:r>
      <w:r w:rsidR="0007575D" w:rsidRPr="00D749E1">
        <w:rPr>
          <w:bCs/>
          <w:i/>
          <w:lang w:val="en-GB"/>
        </w:rPr>
        <w:t>Stevanović</w:t>
      </w:r>
      <w:r w:rsidR="0007575D" w:rsidRPr="00D749E1">
        <w:rPr>
          <w:bCs/>
          <w:lang w:val="en-GB"/>
        </w:rPr>
        <w:t>, no. 48/09, opinion of 14 December 2014, § 111).</w:t>
      </w:r>
    </w:p>
    <w:p w:rsidR="00884D10" w:rsidRPr="00D749E1" w:rsidRDefault="008C5696" w:rsidP="008C5696">
      <w:pPr>
        <w:tabs>
          <w:tab w:val="left" w:pos="709"/>
        </w:tabs>
        <w:autoSpaceDE w:val="0"/>
        <w:jc w:val="both"/>
        <w:rPr>
          <w:color w:val="000000" w:themeColor="text1"/>
          <w:lang w:val="en-GB"/>
        </w:rPr>
      </w:pPr>
      <w:r w:rsidRPr="00D749E1">
        <w:rPr>
          <w:color w:val="000000" w:themeColor="text1"/>
          <w:lang w:val="en-GB"/>
        </w:rPr>
        <w:t xml:space="preserve"> </w:t>
      </w:r>
    </w:p>
    <w:p w:rsidR="003E3F85" w:rsidRPr="00D749E1" w:rsidRDefault="003E3F85" w:rsidP="00125EF9">
      <w:pPr>
        <w:pStyle w:val="ListParagraph"/>
        <w:numPr>
          <w:ilvl w:val="0"/>
          <w:numId w:val="2"/>
        </w:numPr>
        <w:tabs>
          <w:tab w:val="left" w:pos="709"/>
        </w:tabs>
        <w:autoSpaceDE w:val="0"/>
        <w:jc w:val="both"/>
        <w:rPr>
          <w:lang w:val="en-GB"/>
        </w:rPr>
      </w:pPr>
      <w:r w:rsidRPr="00D749E1">
        <w:rPr>
          <w:lang w:val="en-GB"/>
        </w:rPr>
        <w:t xml:space="preserve">The apparent lack of any </w:t>
      </w:r>
      <w:r w:rsidR="00884D10" w:rsidRPr="00D749E1">
        <w:rPr>
          <w:bCs/>
        </w:rPr>
        <w:t>adequate</w:t>
      </w:r>
      <w:r w:rsidRPr="00D749E1">
        <w:rPr>
          <w:bCs/>
        </w:rPr>
        <w:t xml:space="preserve"> </w:t>
      </w:r>
      <w:r w:rsidRPr="00D749E1">
        <w:rPr>
          <w:lang w:val="en-GB"/>
        </w:rPr>
        <w:t xml:space="preserve">reaction from UNMIK Police, and of any adequate action at later </w:t>
      </w:r>
      <w:r w:rsidRPr="00125EF9">
        <w:rPr>
          <w:bCs/>
          <w:lang w:val="en-GB"/>
        </w:rPr>
        <w:t>stages</w:t>
      </w:r>
      <w:r w:rsidRPr="00D749E1">
        <w:rPr>
          <w:lang w:val="en-GB"/>
        </w:rPr>
        <w:t xml:space="preserve">,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w:t>
      </w:r>
      <w:r w:rsidR="00C329A3" w:rsidRPr="00D749E1">
        <w:rPr>
          <w:lang w:val="en-GB"/>
        </w:rPr>
        <w:t>among the criminals and can</w:t>
      </w:r>
      <w:r w:rsidRPr="00D749E1">
        <w:rPr>
          <w:lang w:val="en-GB"/>
        </w:rPr>
        <w:t xml:space="preserve"> lead to a worsening of the situation. The problems that UNMIK had encountered at the beginning of its mission, which were discussed above, do not justify such inaction, either at the outset or subsequently.</w:t>
      </w:r>
    </w:p>
    <w:p w:rsidR="003E3F85" w:rsidRPr="00D749E1" w:rsidRDefault="003E3F85" w:rsidP="003E3F85">
      <w:pPr>
        <w:tabs>
          <w:tab w:val="left" w:pos="709"/>
        </w:tabs>
        <w:suppressAutoHyphens/>
        <w:autoSpaceDE w:val="0"/>
        <w:ind w:left="450"/>
        <w:jc w:val="both"/>
        <w:rPr>
          <w:lang w:val="en-GB"/>
        </w:rPr>
      </w:pPr>
    </w:p>
    <w:p w:rsidR="003E3F85" w:rsidRPr="00D749E1" w:rsidRDefault="003E3F85" w:rsidP="00A42208">
      <w:pPr>
        <w:pStyle w:val="ListParagraph"/>
        <w:numPr>
          <w:ilvl w:val="0"/>
          <w:numId w:val="2"/>
        </w:numPr>
        <w:tabs>
          <w:tab w:val="left" w:pos="709"/>
        </w:tabs>
        <w:autoSpaceDE w:val="0"/>
        <w:jc w:val="both"/>
        <w:rPr>
          <w:lang w:val="en-GB"/>
        </w:rPr>
      </w:pPr>
      <w:r w:rsidRPr="00D749E1">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2316F0" w:rsidRPr="00D749E1">
        <w:t>5</w:t>
      </w:r>
      <w:r w:rsidR="00D3791D" w:rsidRPr="00D749E1">
        <w:t>8</w:t>
      </w:r>
      <w:r w:rsidR="002316F0" w:rsidRPr="00D749E1">
        <w:t xml:space="preserve"> </w:t>
      </w:r>
      <w:r w:rsidRPr="00D749E1">
        <w:rPr>
          <w:lang w:val="en-GB"/>
        </w:rPr>
        <w:t>above), as required by Article 2 of the ECHR.</w:t>
      </w:r>
    </w:p>
    <w:p w:rsidR="003E3F85" w:rsidRPr="00D749E1" w:rsidRDefault="003E3F85" w:rsidP="003E3F85">
      <w:pPr>
        <w:tabs>
          <w:tab w:val="left" w:pos="709"/>
        </w:tabs>
        <w:suppressAutoHyphens/>
        <w:autoSpaceDE w:val="0"/>
        <w:ind w:left="450"/>
        <w:jc w:val="both"/>
        <w:rPr>
          <w:lang w:val="en-GB"/>
        </w:rPr>
      </w:pPr>
    </w:p>
    <w:p w:rsidR="00884D10" w:rsidRPr="00D749E1" w:rsidRDefault="003E3F85" w:rsidP="00A42208">
      <w:pPr>
        <w:pStyle w:val="ListParagraph"/>
        <w:numPr>
          <w:ilvl w:val="0"/>
          <w:numId w:val="2"/>
        </w:numPr>
        <w:tabs>
          <w:tab w:val="left" w:pos="709"/>
        </w:tabs>
        <w:autoSpaceDE w:val="0"/>
        <w:jc w:val="both"/>
      </w:pPr>
      <w:r w:rsidRPr="00D749E1">
        <w:t xml:space="preserve">As </w:t>
      </w:r>
      <w:r w:rsidRPr="00D749E1">
        <w:rPr>
          <w:lang w:val="en-GB"/>
        </w:rPr>
        <w:t>concerns</w:t>
      </w:r>
      <w:r w:rsidRPr="00D749E1">
        <w:rPr>
          <w:lang w:val="en-GB" w:eastAsia="en-GB"/>
        </w:rPr>
        <w:t xml:space="preserve"> the requirement of </w:t>
      </w:r>
      <w:r w:rsidRPr="00D749E1">
        <w:t>public</w:t>
      </w:r>
      <w:r w:rsidRPr="00D749E1">
        <w:rPr>
          <w:lang w:val="en-GB" w:eastAsia="en-GB"/>
        </w:rPr>
        <w:t xml:space="preserve"> scrutiny, the Panel recalls that Article 2 also requires </w:t>
      </w:r>
      <w:r w:rsidRPr="00D749E1">
        <w:rPr>
          <w:lang w:val="en-GB"/>
        </w:rPr>
        <w:t>the</w:t>
      </w:r>
      <w:r w:rsidRPr="00D749E1">
        <w:rPr>
          <w:lang w:val="en-GB" w:eastAsia="en-GB"/>
        </w:rPr>
        <w:t xml:space="preserve"> victims’ next-of-kin to be involved in the investigation to the extent necessary to safeguard his or her legitimate interests.</w:t>
      </w:r>
    </w:p>
    <w:p w:rsidR="008C5696" w:rsidRPr="00D749E1" w:rsidRDefault="008C5696" w:rsidP="008C5696">
      <w:pPr>
        <w:pStyle w:val="ListParagraph"/>
      </w:pPr>
    </w:p>
    <w:p w:rsidR="00CB34A0" w:rsidRPr="00D749E1" w:rsidRDefault="008C5696" w:rsidP="00A42208">
      <w:pPr>
        <w:pStyle w:val="ListParagraph"/>
        <w:numPr>
          <w:ilvl w:val="0"/>
          <w:numId w:val="2"/>
        </w:numPr>
        <w:tabs>
          <w:tab w:val="left" w:pos="709"/>
        </w:tabs>
        <w:autoSpaceDE w:val="0"/>
        <w:jc w:val="both"/>
      </w:pPr>
      <w:r w:rsidRPr="00D749E1">
        <w:t>The complainant states that</w:t>
      </w:r>
      <w:r w:rsidR="002316F0" w:rsidRPr="00D749E1">
        <w:t xml:space="preserve"> her only contact with the police took place when she</w:t>
      </w:r>
      <w:r w:rsidRPr="00D749E1">
        <w:t xml:space="preserve"> was </w:t>
      </w:r>
      <w:r w:rsidR="002316F0" w:rsidRPr="00D749E1">
        <w:t xml:space="preserve">informed by phone </w:t>
      </w:r>
      <w:r w:rsidR="002316F0" w:rsidRPr="00A42208">
        <w:rPr>
          <w:lang w:val="en-GB" w:eastAsia="en-GB"/>
        </w:rPr>
        <w:t>of</w:t>
      </w:r>
      <w:r w:rsidR="002316F0" w:rsidRPr="00D749E1">
        <w:t xml:space="preserve"> her husband’s killing in May 2001 (see </w:t>
      </w:r>
      <w:r w:rsidR="002316F0" w:rsidRPr="00D749E1">
        <w:rPr>
          <w:bCs/>
          <w:lang w:val="en-GB"/>
        </w:rPr>
        <w:t xml:space="preserve">§ 23 above).  </w:t>
      </w:r>
      <w:r w:rsidR="002316F0" w:rsidRPr="00D749E1">
        <w:t>The Panel notes that n</w:t>
      </w:r>
      <w:r w:rsidR="00884D10" w:rsidRPr="00D749E1">
        <w:t>o further contact is documented in the file, including</w:t>
      </w:r>
      <w:r w:rsidR="00803169" w:rsidRPr="00D749E1">
        <w:t xml:space="preserve"> attempts to contact the</w:t>
      </w:r>
      <w:r w:rsidR="002316F0" w:rsidRPr="00D749E1">
        <w:t xml:space="preserve"> complainant with respect to the investigation. </w:t>
      </w:r>
      <w:r w:rsidR="00875732" w:rsidRPr="00D749E1">
        <w:rPr>
          <w:lang w:val="en-GB"/>
        </w:rPr>
        <w:t>In light of the foregoing, the Panel</w:t>
      </w:r>
      <w:r w:rsidR="00884D10" w:rsidRPr="00D749E1">
        <w:rPr>
          <w:lang w:val="en-GB"/>
        </w:rPr>
        <w:t xml:space="preserve"> considers that the investigation was not open to any public scrutiny, as required by Article 2 of the ECHR.</w:t>
      </w:r>
      <w:r w:rsidR="00CB34A0" w:rsidRPr="00D749E1">
        <w:rPr>
          <w:color w:val="000000" w:themeColor="text1"/>
          <w:lang w:val="en-GB"/>
        </w:rPr>
        <w:t xml:space="preserve"> </w:t>
      </w:r>
    </w:p>
    <w:p w:rsidR="00CB34A0" w:rsidRPr="00D749E1" w:rsidRDefault="00CB34A0" w:rsidP="00CB34A0">
      <w:pPr>
        <w:pStyle w:val="ListParagraph"/>
        <w:rPr>
          <w:color w:val="000000" w:themeColor="text1"/>
          <w:lang w:val="en-GB"/>
        </w:rPr>
      </w:pPr>
    </w:p>
    <w:p w:rsidR="00357A74" w:rsidRPr="00D749E1" w:rsidRDefault="001A4F81" w:rsidP="00A42208">
      <w:pPr>
        <w:pStyle w:val="ListParagraph"/>
        <w:numPr>
          <w:ilvl w:val="0"/>
          <w:numId w:val="2"/>
        </w:numPr>
        <w:tabs>
          <w:tab w:val="left" w:pos="709"/>
        </w:tabs>
        <w:autoSpaceDE w:val="0"/>
        <w:jc w:val="both"/>
        <w:rPr>
          <w:color w:val="000000" w:themeColor="text1"/>
          <w:lang w:val="en-GB" w:eastAsia="en-GB"/>
        </w:rPr>
      </w:pPr>
      <w:r w:rsidRPr="00D749E1">
        <w:rPr>
          <w:color w:val="000000" w:themeColor="text1"/>
          <w:lang w:val="en-GB"/>
        </w:rPr>
        <w:t>The Panel recalls the SRSG’s comment that the present case is similar to other cases of killings, abductions and disappearances where UNMIK’s investigations “inevitably” stalled due to  the lack of evidence and witnesses (see § 4</w:t>
      </w:r>
      <w:r w:rsidR="00D3791D" w:rsidRPr="00D749E1">
        <w:rPr>
          <w:color w:val="000000" w:themeColor="text1"/>
          <w:lang w:val="en-GB"/>
        </w:rPr>
        <w:t>0</w:t>
      </w:r>
      <w:r w:rsidRPr="00D749E1">
        <w:rPr>
          <w:color w:val="000000" w:themeColor="text1"/>
          <w:lang w:val="en-GB"/>
        </w:rPr>
        <w:t xml:space="preserve"> above).  For its part, </w:t>
      </w:r>
      <w:r w:rsidRPr="00D749E1">
        <w:rPr>
          <w:color w:val="000000" w:themeColor="text1"/>
          <w:lang w:val="en-GB" w:eastAsia="en-GB"/>
        </w:rPr>
        <w:t>i</w:t>
      </w:r>
      <w:r w:rsidR="00CB34A0" w:rsidRPr="00D749E1">
        <w:rPr>
          <w:color w:val="000000" w:themeColor="text1"/>
          <w:lang w:val="en-GB"/>
        </w:rPr>
        <w:t xml:space="preserve">n light of the shortcomings and </w:t>
      </w:r>
      <w:r w:rsidR="00CB34A0" w:rsidRPr="00A42208">
        <w:rPr>
          <w:lang w:val="en-GB" w:eastAsia="en-GB"/>
        </w:rPr>
        <w:t>deficiencies</w:t>
      </w:r>
      <w:r w:rsidR="00CB34A0" w:rsidRPr="00D749E1">
        <w:rPr>
          <w:color w:val="000000" w:themeColor="text1"/>
          <w:lang w:val="en-GB"/>
        </w:rPr>
        <w:t xml:space="preserve"> in the investigation described above, </w:t>
      </w:r>
      <w:r w:rsidR="00875732" w:rsidRPr="00D749E1">
        <w:rPr>
          <w:color w:val="000000" w:themeColor="text1"/>
          <w:lang w:val="en-GB"/>
        </w:rPr>
        <w:t xml:space="preserve">the Panel </w:t>
      </w:r>
      <w:r w:rsidR="00CB34A0" w:rsidRPr="00D749E1">
        <w:rPr>
          <w:color w:val="000000" w:themeColor="text1"/>
          <w:lang w:val="en-GB"/>
        </w:rPr>
        <w:t xml:space="preserve">considers that the case of </w:t>
      </w:r>
      <w:r w:rsidR="00803169" w:rsidRPr="00D749E1">
        <w:rPr>
          <w:lang w:val="en-GB"/>
        </w:rPr>
        <w:t>Mr</w:t>
      </w:r>
      <w:r w:rsidR="002316F0" w:rsidRPr="00D749E1">
        <w:rPr>
          <w:lang w:val="en-GB"/>
        </w:rPr>
        <w:t xml:space="preserve"> </w:t>
      </w:r>
      <w:proofErr w:type="spellStart"/>
      <w:r w:rsidR="002316F0" w:rsidRPr="00D749E1">
        <w:rPr>
          <w:lang w:val="en-GB"/>
        </w:rPr>
        <w:t>Vidosav</w:t>
      </w:r>
      <w:proofErr w:type="spellEnd"/>
      <w:r w:rsidR="002316F0" w:rsidRPr="00D749E1">
        <w:rPr>
          <w:lang w:val="en-GB"/>
        </w:rPr>
        <w:t xml:space="preserve"> </w:t>
      </w:r>
      <w:proofErr w:type="spellStart"/>
      <w:r w:rsidR="002316F0" w:rsidRPr="00D749E1">
        <w:rPr>
          <w:lang w:val="en-GB"/>
        </w:rPr>
        <w:t>Peki</w:t>
      </w:r>
      <w:r w:rsidR="00803169" w:rsidRPr="00D749E1">
        <w:rPr>
          <w:lang w:val="en-GB"/>
        </w:rPr>
        <w:t>ć</w:t>
      </w:r>
      <w:proofErr w:type="spellEnd"/>
      <w:r w:rsidR="00CB34A0" w:rsidRPr="00D749E1">
        <w:rPr>
          <w:color w:val="000000" w:themeColor="text1"/>
          <w:lang w:val="en-GB"/>
        </w:rPr>
        <w:t xml:space="preserve">, as well as other cases of killings, abductions and disappearances previously examined, well exemplify a pattern </w:t>
      </w:r>
      <w:r w:rsidR="00CB34A0" w:rsidRPr="00D749E1">
        <w:t xml:space="preserve">of perfunctory and </w:t>
      </w:r>
      <w:r w:rsidR="00CB34A0" w:rsidRPr="00D749E1">
        <w:rPr>
          <w:color w:val="000000" w:themeColor="text1"/>
          <w:lang w:val="en-GB"/>
        </w:rPr>
        <w:t xml:space="preserve">unproductive investigations conducted by the UNMIK Police into killings and disappearances in Kosovo (see § </w:t>
      </w:r>
      <w:r w:rsidR="00D746BC" w:rsidRPr="00D749E1">
        <w:fldChar w:fldCharType="begin"/>
      </w:r>
      <w:r w:rsidR="00D746BC" w:rsidRPr="00D749E1">
        <w:instrText xml:space="preserve"> REF _Ref403834230 \r \h  \* MERGEFORMAT </w:instrText>
      </w:r>
      <w:r w:rsidR="00D746BC" w:rsidRPr="00D749E1">
        <w:fldChar w:fldCharType="separate"/>
      </w:r>
      <w:r w:rsidR="003C511E" w:rsidRPr="003C511E">
        <w:rPr>
          <w:color w:val="000000" w:themeColor="text1"/>
          <w:lang w:val="en-GB"/>
        </w:rPr>
        <w:t>74</w:t>
      </w:r>
      <w:r w:rsidR="00D746BC" w:rsidRPr="00D749E1">
        <w:fldChar w:fldCharType="end"/>
      </w:r>
      <w:r w:rsidR="00CB34A0" w:rsidRPr="00D749E1">
        <w:rPr>
          <w:color w:val="000000" w:themeColor="text1"/>
          <w:lang w:val="en-GB"/>
        </w:rPr>
        <w:t xml:space="preserve"> above; compare with HRC, </w:t>
      </w:r>
      <w:r w:rsidR="00CB34A0" w:rsidRPr="00D749E1">
        <w:rPr>
          <w:i/>
          <w:color w:val="000000" w:themeColor="text1"/>
          <w:lang w:val="en-GB"/>
        </w:rPr>
        <w:t>Abubakar Amirov and Aïzan Amirova v. Russian Federation</w:t>
      </w:r>
      <w:r w:rsidR="00CB34A0" w:rsidRPr="00D749E1">
        <w:rPr>
          <w:color w:val="000000" w:themeColor="text1"/>
          <w:lang w:val="en-GB"/>
        </w:rPr>
        <w:t xml:space="preserve">, cited in § </w:t>
      </w:r>
      <w:r w:rsidR="000A728F" w:rsidRPr="00D749E1">
        <w:t>74</w:t>
      </w:r>
      <w:r w:rsidR="00CB34A0" w:rsidRPr="00D749E1">
        <w:rPr>
          <w:color w:val="000000" w:themeColor="text1"/>
          <w:lang w:val="en-GB"/>
        </w:rPr>
        <w:t xml:space="preserve"> above, at § 11.4</w:t>
      </w:r>
      <w:r w:rsidR="00357A74" w:rsidRPr="00D749E1">
        <w:rPr>
          <w:color w:val="000000" w:themeColor="text1"/>
          <w:lang w:val="en-GB"/>
        </w:rPr>
        <w:t xml:space="preserve">; </w:t>
      </w:r>
      <w:r w:rsidR="00357A74" w:rsidRPr="00D749E1">
        <w:rPr>
          <w:color w:val="000000"/>
          <w:lang w:val="en-GB"/>
        </w:rPr>
        <w:t xml:space="preserve">see also HRAP, </w:t>
      </w:r>
      <w:r w:rsidR="00357A74" w:rsidRPr="00D749E1">
        <w:rPr>
          <w:i/>
          <w:color w:val="000000"/>
          <w:lang w:val="en-GB"/>
        </w:rPr>
        <w:t>Bulatović</w:t>
      </w:r>
      <w:r w:rsidR="00357A74" w:rsidRPr="00D749E1">
        <w:rPr>
          <w:color w:val="000000"/>
          <w:lang w:val="en-GB"/>
        </w:rPr>
        <w:t>, no. 166/09, opinion of 13 November 2014, §§ 85 and 101).</w:t>
      </w:r>
    </w:p>
    <w:p w:rsidR="003E3F85" w:rsidRPr="00D749E1" w:rsidRDefault="003E3F85" w:rsidP="003E3F85">
      <w:pPr>
        <w:pStyle w:val="ListParagraph"/>
        <w:rPr>
          <w:lang w:val="en-GB"/>
        </w:rPr>
      </w:pPr>
    </w:p>
    <w:p w:rsidR="003E3F85" w:rsidRPr="00D749E1" w:rsidRDefault="00CB34A0" w:rsidP="003B3907">
      <w:pPr>
        <w:numPr>
          <w:ilvl w:val="0"/>
          <w:numId w:val="2"/>
        </w:numPr>
        <w:tabs>
          <w:tab w:val="clear" w:pos="360"/>
          <w:tab w:val="left" w:pos="709"/>
        </w:tabs>
        <w:suppressAutoHyphens/>
        <w:autoSpaceDE w:val="0"/>
        <w:ind w:left="450" w:hanging="450"/>
        <w:jc w:val="both"/>
        <w:rPr>
          <w:lang w:val="en-GB"/>
        </w:rPr>
      </w:pPr>
      <w:r w:rsidRPr="00D749E1">
        <w:rPr>
          <w:lang w:val="en-GB"/>
        </w:rPr>
        <w:t xml:space="preserve">Therefore, </w:t>
      </w:r>
      <w:r w:rsidR="003E3F85" w:rsidRPr="00D749E1">
        <w:rPr>
          <w:lang w:val="en-GB"/>
        </w:rPr>
        <w:t xml:space="preserve">the Panel concludes that UNMIK failed to carry out an </w:t>
      </w:r>
      <w:r w:rsidR="003E3F85" w:rsidRPr="00D749E1">
        <w:rPr>
          <w:lang w:val="en-GB" w:eastAsia="en-GB"/>
        </w:rPr>
        <w:t>effective</w:t>
      </w:r>
      <w:r w:rsidR="003E3F85" w:rsidRPr="00D749E1">
        <w:rPr>
          <w:lang w:val="en-GB"/>
        </w:rPr>
        <w:t xml:space="preserve"> investigation into the </w:t>
      </w:r>
      <w:r w:rsidR="00803169" w:rsidRPr="00D749E1">
        <w:rPr>
          <w:bCs/>
          <w:lang w:val="en-GB"/>
        </w:rPr>
        <w:t>killing</w:t>
      </w:r>
      <w:r w:rsidR="003E3F85" w:rsidRPr="00D749E1">
        <w:rPr>
          <w:bCs/>
          <w:lang w:val="en-GB"/>
        </w:rPr>
        <w:t xml:space="preserve"> of </w:t>
      </w:r>
      <w:r w:rsidR="002316F0" w:rsidRPr="00D749E1">
        <w:rPr>
          <w:lang w:val="en-GB"/>
        </w:rPr>
        <w:t xml:space="preserve">Mr </w:t>
      </w:r>
      <w:proofErr w:type="spellStart"/>
      <w:r w:rsidR="002316F0" w:rsidRPr="00D749E1">
        <w:rPr>
          <w:lang w:val="en-GB"/>
        </w:rPr>
        <w:t>Vidosav</w:t>
      </w:r>
      <w:proofErr w:type="spellEnd"/>
      <w:r w:rsidR="002316F0" w:rsidRPr="00D749E1">
        <w:rPr>
          <w:lang w:val="en-GB"/>
        </w:rPr>
        <w:t xml:space="preserve"> </w:t>
      </w:r>
      <w:proofErr w:type="spellStart"/>
      <w:r w:rsidR="002316F0" w:rsidRPr="00D749E1">
        <w:rPr>
          <w:lang w:val="en-GB"/>
        </w:rPr>
        <w:t>Pekić</w:t>
      </w:r>
      <w:proofErr w:type="spellEnd"/>
      <w:r w:rsidR="004F45E5" w:rsidRPr="00D749E1">
        <w:t xml:space="preserve">. </w:t>
      </w:r>
      <w:r w:rsidR="003E3F85" w:rsidRPr="00D749E1">
        <w:rPr>
          <w:lang w:val="en-GB"/>
        </w:rPr>
        <w:t xml:space="preserve">There </w:t>
      </w:r>
      <w:r w:rsidR="003E3F85" w:rsidRPr="00D749E1">
        <w:rPr>
          <w:lang w:val="en-GB" w:eastAsia="en-GB"/>
        </w:rPr>
        <w:t>has</w:t>
      </w:r>
      <w:r w:rsidR="003E3F85" w:rsidRPr="00D749E1">
        <w:rPr>
          <w:lang w:val="en-GB"/>
        </w:rPr>
        <w:t xml:space="preserve"> accordingly been a violation of Article 2, procedural limb, of the ECHR. </w:t>
      </w:r>
    </w:p>
    <w:p w:rsidR="003E3F85" w:rsidRPr="00393E7A" w:rsidRDefault="003E3F85" w:rsidP="003E3F85">
      <w:pPr>
        <w:tabs>
          <w:tab w:val="left" w:pos="630"/>
          <w:tab w:val="left" w:pos="2790"/>
        </w:tabs>
        <w:suppressAutoHyphens/>
        <w:autoSpaceDE w:val="0"/>
        <w:jc w:val="both"/>
        <w:rPr>
          <w:lang w:val="en-GB"/>
        </w:rPr>
      </w:pPr>
    </w:p>
    <w:p w:rsidR="003E3F85" w:rsidRPr="00393E7A" w:rsidRDefault="003E3F85" w:rsidP="003E3F85">
      <w:pPr>
        <w:tabs>
          <w:tab w:val="left" w:pos="630"/>
          <w:tab w:val="left" w:pos="2790"/>
        </w:tabs>
        <w:suppressAutoHyphens/>
        <w:autoSpaceDE w:val="0"/>
        <w:jc w:val="both"/>
        <w:rPr>
          <w:lang w:val="en-GB"/>
        </w:rPr>
      </w:pPr>
    </w:p>
    <w:p w:rsidR="003E3F85" w:rsidRPr="00393E7A" w:rsidRDefault="003E3F85" w:rsidP="003E3F85">
      <w:pPr>
        <w:pStyle w:val="ListParagraph"/>
        <w:ind w:left="0"/>
        <w:rPr>
          <w:b/>
          <w:lang w:val="en-GB"/>
        </w:rPr>
      </w:pPr>
      <w:r w:rsidRPr="00393E7A">
        <w:rPr>
          <w:b/>
          <w:lang w:val="en-GB"/>
        </w:rPr>
        <w:t>V. CONCLUDING COMMENTS AND RECOMMENDATIONS</w:t>
      </w:r>
    </w:p>
    <w:p w:rsidR="003E3F85" w:rsidRPr="00393E7A" w:rsidRDefault="003E3F85" w:rsidP="003E3F85">
      <w:pPr>
        <w:rPr>
          <w:lang w:val="en-GB"/>
        </w:rPr>
      </w:pPr>
    </w:p>
    <w:p w:rsidR="003E3F85" w:rsidRPr="00393E7A" w:rsidRDefault="003E3F85" w:rsidP="003B3907">
      <w:pPr>
        <w:numPr>
          <w:ilvl w:val="0"/>
          <w:numId w:val="2"/>
        </w:numPr>
        <w:tabs>
          <w:tab w:val="clear" w:pos="360"/>
          <w:tab w:val="left" w:pos="709"/>
        </w:tabs>
        <w:suppressAutoHyphens/>
        <w:autoSpaceDE w:val="0"/>
        <w:ind w:left="450" w:hanging="450"/>
        <w:jc w:val="both"/>
        <w:rPr>
          <w:b/>
          <w:bCs/>
          <w:lang w:val="en-GB"/>
        </w:rPr>
      </w:pPr>
      <w:r w:rsidRPr="00393E7A">
        <w:rPr>
          <w:lang w:val="en-GB"/>
        </w:rPr>
        <w:t>In light of the Panel’s findings in this case, the Panel is of the opinion that some form of reparation is necessary.</w:t>
      </w:r>
    </w:p>
    <w:p w:rsidR="003E3F85" w:rsidRPr="00393E7A" w:rsidRDefault="003E3F85" w:rsidP="003E3F85">
      <w:pPr>
        <w:autoSpaceDE w:val="0"/>
        <w:jc w:val="both"/>
        <w:rPr>
          <w:b/>
          <w:bCs/>
          <w:lang w:val="en-GB"/>
        </w:rPr>
      </w:pPr>
    </w:p>
    <w:p w:rsidR="003E3F85" w:rsidRPr="007428B6" w:rsidRDefault="007428B6" w:rsidP="003B3907">
      <w:pPr>
        <w:numPr>
          <w:ilvl w:val="0"/>
          <w:numId w:val="2"/>
        </w:numPr>
        <w:tabs>
          <w:tab w:val="clear" w:pos="360"/>
          <w:tab w:val="left" w:pos="709"/>
        </w:tabs>
        <w:suppressAutoHyphens/>
        <w:autoSpaceDE w:val="0"/>
        <w:ind w:left="450" w:hanging="450"/>
        <w:jc w:val="both"/>
        <w:rPr>
          <w:b/>
          <w:bCs/>
          <w:lang w:val="en-GB"/>
        </w:rPr>
      </w:pPr>
      <w:r w:rsidRPr="007428B6">
        <w:rPr>
          <w:lang w:val="en-GB"/>
        </w:rPr>
        <w:t>The Panel notes that</w:t>
      </w:r>
      <w:r w:rsidR="003E3F85" w:rsidRPr="007428B6">
        <w:rPr>
          <w:lang w:val="en-GB"/>
        </w:rPr>
        <w:t xml:space="preserve">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victims and their next-of-kin, in particular the right to have the truth of the matter determined.</w:t>
      </w:r>
    </w:p>
    <w:p w:rsidR="003E3F85" w:rsidRPr="00393E7A" w:rsidRDefault="003E3F85" w:rsidP="003E3F85">
      <w:pPr>
        <w:rPr>
          <w:lang w:val="en-GB"/>
        </w:rPr>
      </w:pPr>
    </w:p>
    <w:p w:rsidR="003E3F85" w:rsidRPr="00393E7A" w:rsidRDefault="003E3F85" w:rsidP="003B3907">
      <w:pPr>
        <w:numPr>
          <w:ilvl w:val="0"/>
          <w:numId w:val="2"/>
        </w:numPr>
        <w:tabs>
          <w:tab w:val="clear" w:pos="360"/>
          <w:tab w:val="left" w:pos="709"/>
        </w:tabs>
        <w:suppressAutoHyphens/>
        <w:autoSpaceDE w:val="0"/>
        <w:ind w:left="450" w:hanging="450"/>
        <w:jc w:val="both"/>
        <w:rPr>
          <w:bCs/>
          <w:lang w:val="en-GB"/>
        </w:rPr>
      </w:pPr>
      <w:r w:rsidRPr="00393E7A">
        <w:rPr>
          <w:bCs/>
          <w:lang w:val="en-GB"/>
        </w:rPr>
        <w:t xml:space="preserve">The </w:t>
      </w:r>
      <w:r w:rsidRPr="00393E7A">
        <w:rPr>
          <w:lang w:val="en-GB"/>
        </w:rPr>
        <w:t>Panel</w:t>
      </w:r>
      <w:r w:rsidRPr="00393E7A">
        <w:rPr>
          <w:bCs/>
          <w:lang w:val="en-GB"/>
        </w:rPr>
        <w:t xml:space="preserve"> notes the SRSG’s own concerns that the inadequate resources, especially at the outset of </w:t>
      </w:r>
      <w:r w:rsidRPr="00393E7A">
        <w:rPr>
          <w:lang w:val="en-GB"/>
        </w:rPr>
        <w:t>UNMIK’s</w:t>
      </w:r>
      <w:r w:rsidRPr="00393E7A">
        <w:rPr>
          <w:bCs/>
          <w:lang w:val="en-GB"/>
        </w:rPr>
        <w:t xml:space="preserve"> </w:t>
      </w:r>
      <w:r w:rsidRPr="00393E7A">
        <w:rPr>
          <w:lang w:val="en-GB"/>
        </w:rPr>
        <w:t>mission</w:t>
      </w:r>
      <w:r w:rsidRPr="00393E7A">
        <w:rPr>
          <w:bCs/>
          <w:lang w:val="en-GB"/>
        </w:rPr>
        <w:t>, made compliance with UNMIK’s human rights obligations difficult to achieve.</w:t>
      </w:r>
    </w:p>
    <w:p w:rsidR="003E3F85" w:rsidRPr="00393E7A" w:rsidRDefault="003E3F85" w:rsidP="003E3F85">
      <w:pPr>
        <w:rPr>
          <w:lang w:val="en-GB"/>
        </w:rPr>
      </w:pPr>
    </w:p>
    <w:p w:rsidR="003E3F85" w:rsidRPr="00393E7A" w:rsidRDefault="003E3F85" w:rsidP="003B3907">
      <w:pPr>
        <w:numPr>
          <w:ilvl w:val="0"/>
          <w:numId w:val="2"/>
        </w:numPr>
        <w:tabs>
          <w:tab w:val="clear" w:pos="360"/>
          <w:tab w:val="left" w:pos="709"/>
        </w:tabs>
        <w:suppressAutoHyphens/>
        <w:autoSpaceDE w:val="0"/>
        <w:ind w:left="450" w:hanging="450"/>
        <w:jc w:val="both"/>
        <w:rPr>
          <w:lang w:val="en-GB"/>
        </w:rPr>
      </w:pPr>
      <w:r w:rsidRPr="00393E7A">
        <w:rPr>
          <w:lang w:val="en-GB"/>
        </w:rPr>
        <w:lastRenderedPageBreak/>
        <w:t xml:space="preserve">It would normally be for UNMIK to take the appropriate measures in order to put an end to the violation noted and to redress as far as possible the effects thereof. However, as the Panel noted above (see § </w:t>
      </w:r>
      <w:r w:rsidR="00D746BC">
        <w:fldChar w:fldCharType="begin"/>
      </w:r>
      <w:r w:rsidR="00D746BC">
        <w:instrText xml:space="preserve"> REF _Ref346123927 \r \h  \* MERGEFORMAT </w:instrText>
      </w:r>
      <w:r w:rsidR="00D746BC">
        <w:fldChar w:fldCharType="separate"/>
      </w:r>
      <w:r w:rsidR="003C511E" w:rsidRPr="003C511E">
        <w:rPr>
          <w:lang w:val="en-GB"/>
        </w:rPr>
        <w:t>19</w:t>
      </w:r>
      <w:r w:rsidR="00D746BC">
        <w:fldChar w:fldCharType="end"/>
      </w:r>
      <w:r w:rsidRPr="00393E7A">
        <w:rPr>
          <w:lang w:val="en-GB"/>
        </w:rPr>
        <w:t>),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w:t>
      </w:r>
      <w:r w:rsidR="00423598" w:rsidRPr="00393E7A">
        <w:rPr>
          <w:lang w:val="en-GB"/>
        </w:rPr>
        <w:t xml:space="preserve"> unilateral</w:t>
      </w:r>
      <w:r w:rsidRPr="00393E7A">
        <w:rPr>
          <w:lang w:val="en-GB"/>
        </w:rPr>
        <w:t xml:space="preserv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3E3F85" w:rsidRPr="00393E7A" w:rsidRDefault="003E3F85" w:rsidP="003E3F85">
      <w:pPr>
        <w:rPr>
          <w:lang w:val="en-GB"/>
        </w:rPr>
      </w:pPr>
    </w:p>
    <w:p w:rsidR="003E3F85" w:rsidRPr="00393E7A" w:rsidRDefault="003E3F85" w:rsidP="003B3907">
      <w:pPr>
        <w:numPr>
          <w:ilvl w:val="0"/>
          <w:numId w:val="2"/>
        </w:numPr>
        <w:tabs>
          <w:tab w:val="clear" w:pos="360"/>
          <w:tab w:val="left" w:pos="709"/>
        </w:tabs>
        <w:suppressAutoHyphens/>
        <w:autoSpaceDE w:val="0"/>
        <w:ind w:left="450" w:hanging="450"/>
        <w:jc w:val="both"/>
        <w:rPr>
          <w:b/>
          <w:bCs/>
          <w:lang w:val="en-GB"/>
        </w:rPr>
      </w:pPr>
      <w:r w:rsidRPr="00393E7A">
        <w:rPr>
          <w:lang w:val="en-GB"/>
        </w:rPr>
        <w:t xml:space="preserve">The Panel considers that this factual situation does not relieve UNMIK from its obligation to redress as far as possible the effects of the violations for which it is responsible. </w:t>
      </w:r>
    </w:p>
    <w:p w:rsidR="003E3F85" w:rsidRPr="00393E7A" w:rsidRDefault="003E3F85" w:rsidP="003E3F85">
      <w:pPr>
        <w:rPr>
          <w:b/>
          <w:bCs/>
          <w:lang w:val="en-GB"/>
        </w:rPr>
      </w:pPr>
    </w:p>
    <w:p w:rsidR="003E3F85" w:rsidRPr="00393E7A" w:rsidRDefault="003E3F85" w:rsidP="003E3F85">
      <w:pPr>
        <w:suppressAutoHyphens/>
        <w:autoSpaceDE w:val="0"/>
        <w:ind w:left="450"/>
        <w:jc w:val="both"/>
        <w:rPr>
          <w:b/>
          <w:bCs/>
          <w:lang w:val="en-GB"/>
        </w:rPr>
      </w:pPr>
      <w:r w:rsidRPr="00393E7A">
        <w:rPr>
          <w:b/>
          <w:bCs/>
          <w:lang w:val="en-GB"/>
        </w:rPr>
        <w:t>With respect to the complainant and the case the Panel considers appropriate that UNMIK:</w:t>
      </w:r>
    </w:p>
    <w:p w:rsidR="003E3F85" w:rsidRPr="00393E7A" w:rsidRDefault="003E3F85" w:rsidP="003E3F85">
      <w:pPr>
        <w:pStyle w:val="ListParagraph"/>
        <w:rPr>
          <w:b/>
          <w:bCs/>
          <w:lang w:val="en-GB"/>
        </w:rPr>
      </w:pPr>
    </w:p>
    <w:p w:rsidR="003E3F85" w:rsidRPr="00D749E1" w:rsidRDefault="003E3F85" w:rsidP="003E3F85">
      <w:pPr>
        <w:numPr>
          <w:ilvl w:val="0"/>
          <w:numId w:val="8"/>
        </w:numPr>
        <w:tabs>
          <w:tab w:val="left" w:pos="900"/>
        </w:tabs>
        <w:suppressAutoHyphens/>
        <w:autoSpaceDE w:val="0"/>
        <w:ind w:left="720" w:firstLine="0"/>
        <w:jc w:val="both"/>
        <w:rPr>
          <w:b/>
          <w:bCs/>
          <w:lang w:val="en-GB"/>
        </w:rPr>
      </w:pPr>
      <w:r w:rsidRPr="0007575D">
        <w:rPr>
          <w:lang w:val="en-GB"/>
        </w:rPr>
        <w:t xml:space="preserve">In line with the case law of the European Court of Human Rights on situations of limited State jurisdiction (see ECtHR [GC], </w:t>
      </w:r>
      <w:r w:rsidRPr="0007575D">
        <w:rPr>
          <w:i/>
          <w:lang w:val="en-GB"/>
        </w:rPr>
        <w:t>Ilaşcu and Others v. Moldova and Russia</w:t>
      </w:r>
      <w:r w:rsidRPr="0007575D">
        <w:rPr>
          <w:lang w:val="en-GB"/>
        </w:rPr>
        <w:t xml:space="preserve">, </w:t>
      </w:r>
      <w:r w:rsidRPr="00D749E1">
        <w:rPr>
          <w:lang w:val="en-GB"/>
        </w:rPr>
        <w:t xml:space="preserve">no. 48787/99, judgment of 8 July 2004, </w:t>
      </w:r>
      <w:r w:rsidRPr="00D749E1">
        <w:rPr>
          <w:i/>
          <w:lang w:val="en-GB"/>
        </w:rPr>
        <w:t>ECHR</w:t>
      </w:r>
      <w:r w:rsidRPr="00D749E1">
        <w:rPr>
          <w:lang w:val="en-GB"/>
        </w:rPr>
        <w:t xml:space="preserve">, 2004-VII, § 333; ECtHR, </w:t>
      </w:r>
      <w:r w:rsidRPr="00D749E1">
        <w:rPr>
          <w:i/>
          <w:lang w:val="en-GB"/>
        </w:rPr>
        <w:t>Al-Saadoon and Mufdhi v. United Kingdom</w:t>
      </w:r>
      <w:r w:rsidRPr="00D749E1">
        <w:rPr>
          <w:lang w:val="en-GB"/>
        </w:rPr>
        <w:t xml:space="preserve">, no. 61498/08, judgment of 2 March 2010, § 171; ECtHR [GC], </w:t>
      </w:r>
      <w:r w:rsidRPr="00D749E1">
        <w:rPr>
          <w:i/>
          <w:lang w:val="en-GB"/>
        </w:rPr>
        <w:t>Catan and Others v. Moldova and Russia</w:t>
      </w:r>
      <w:r w:rsidRPr="00D749E1">
        <w:rPr>
          <w:lang w:val="en-GB"/>
        </w:rPr>
        <w:t xml:space="preserve">, nos. 43370/04, 8252/05 and 18454/06, judgment of 19 October 2012, § 109), must endeavour, with all means available to it </w:t>
      </w:r>
      <w:r w:rsidRPr="00D749E1">
        <w:rPr>
          <w:i/>
          <w:lang w:val="en-GB"/>
        </w:rPr>
        <w:t>vis-à-vis</w:t>
      </w:r>
      <w:r w:rsidRPr="00D749E1">
        <w:rPr>
          <w:lang w:val="en-GB"/>
        </w:rPr>
        <w:t xml:space="preserve"> the competent authorities in Kosovo, to obtain assurances that the investigations concerning the case at issue will be continued in compliance with the requirements of an effective investigation as envisaged by Article 2, that the circumstances surrounding the </w:t>
      </w:r>
      <w:r w:rsidR="00803169" w:rsidRPr="00D749E1">
        <w:rPr>
          <w:lang w:val="en-GB"/>
        </w:rPr>
        <w:t>killing</w:t>
      </w:r>
      <w:r w:rsidR="00423598" w:rsidRPr="00D749E1">
        <w:rPr>
          <w:lang w:val="en-GB"/>
        </w:rPr>
        <w:t xml:space="preserve"> of</w:t>
      </w:r>
      <w:r w:rsidRPr="00D749E1">
        <w:rPr>
          <w:lang w:val="en-GB"/>
        </w:rPr>
        <w:t xml:space="preserve"> </w:t>
      </w:r>
      <w:r w:rsidR="00C02E65" w:rsidRPr="00D749E1">
        <w:t xml:space="preserve">Mr </w:t>
      </w:r>
      <w:proofErr w:type="spellStart"/>
      <w:r w:rsidR="00C02E65" w:rsidRPr="00D749E1">
        <w:t>Vidos</w:t>
      </w:r>
      <w:r w:rsidR="00190A39" w:rsidRPr="00D749E1">
        <w:t>av</w:t>
      </w:r>
      <w:proofErr w:type="spellEnd"/>
      <w:r w:rsidR="00190A39" w:rsidRPr="00D749E1">
        <w:t xml:space="preserve"> </w:t>
      </w:r>
      <w:proofErr w:type="spellStart"/>
      <w:r w:rsidR="00190A39" w:rsidRPr="00D749E1">
        <w:t>Pekić</w:t>
      </w:r>
      <w:proofErr w:type="spellEnd"/>
      <w:r w:rsidR="00190A39" w:rsidRPr="00D749E1">
        <w:rPr>
          <w:lang w:val="en-GB"/>
        </w:rPr>
        <w:t xml:space="preserve"> </w:t>
      </w:r>
      <w:r w:rsidRPr="00D749E1">
        <w:rPr>
          <w:lang w:val="en-GB"/>
        </w:rPr>
        <w:t>will be established and that perpetrators will be brou</w:t>
      </w:r>
      <w:r w:rsidR="002948A6" w:rsidRPr="00D749E1">
        <w:rPr>
          <w:lang w:val="en-GB"/>
        </w:rPr>
        <w:t xml:space="preserve">ght to justice. The complainant </w:t>
      </w:r>
      <w:r w:rsidRPr="00D749E1">
        <w:rPr>
          <w:lang w:val="en-GB"/>
        </w:rPr>
        <w:t>and/or other next-of-kin shall be informed of such proceedings and relevant documents shall be disclosed to them, as necessary;</w:t>
      </w:r>
    </w:p>
    <w:p w:rsidR="003E3F85" w:rsidRPr="00D749E1" w:rsidRDefault="003E3F85" w:rsidP="003E3F85">
      <w:pPr>
        <w:suppressAutoHyphens/>
        <w:autoSpaceDE w:val="0"/>
        <w:ind w:left="709" w:hanging="270"/>
        <w:jc w:val="both"/>
        <w:rPr>
          <w:b/>
          <w:bCs/>
          <w:lang w:val="en-GB"/>
        </w:rPr>
      </w:pPr>
    </w:p>
    <w:p w:rsidR="003E3F85" w:rsidRPr="00D749E1" w:rsidRDefault="003E3F85" w:rsidP="003E3F85">
      <w:pPr>
        <w:numPr>
          <w:ilvl w:val="0"/>
          <w:numId w:val="8"/>
        </w:numPr>
        <w:tabs>
          <w:tab w:val="left" w:pos="900"/>
        </w:tabs>
        <w:suppressAutoHyphens/>
        <w:autoSpaceDE w:val="0"/>
        <w:ind w:left="720" w:firstLine="0"/>
        <w:jc w:val="both"/>
        <w:rPr>
          <w:lang w:val="en-GB"/>
        </w:rPr>
      </w:pPr>
      <w:r w:rsidRPr="00D749E1">
        <w:rPr>
          <w:lang w:val="en-GB"/>
        </w:rPr>
        <w:t>Publicly acknowledges,</w:t>
      </w:r>
      <w:r w:rsidR="0034188D" w:rsidRPr="00D749E1">
        <w:rPr>
          <w:lang w:val="en-GB"/>
        </w:rPr>
        <w:t xml:space="preserve"> </w:t>
      </w:r>
      <w:r w:rsidR="0034188D" w:rsidRPr="00D749E1">
        <w:rPr>
          <w:bCs/>
          <w:color w:val="000000" w:themeColor="text1"/>
          <w:lang w:val="en-GB"/>
        </w:rPr>
        <w:t>including through media,</w:t>
      </w:r>
      <w:r w:rsidRPr="00D749E1">
        <w:rPr>
          <w:lang w:val="en-GB"/>
        </w:rPr>
        <w:t xml:space="preserve"> within a reasonable time, responsibility with respect to UNMIK’s failure to adequately investigate the </w:t>
      </w:r>
      <w:r w:rsidR="00803169" w:rsidRPr="00D749E1">
        <w:rPr>
          <w:lang w:val="en-GB"/>
        </w:rPr>
        <w:t>killing</w:t>
      </w:r>
      <w:r w:rsidR="00622236" w:rsidRPr="00D749E1">
        <w:rPr>
          <w:lang w:val="en-GB"/>
        </w:rPr>
        <w:t xml:space="preserve"> of</w:t>
      </w:r>
      <w:r w:rsidR="00622236" w:rsidRPr="00D749E1">
        <w:rPr>
          <w:bCs/>
          <w:lang w:val="en-GB"/>
        </w:rPr>
        <w:t xml:space="preserve"> </w:t>
      </w:r>
      <w:r w:rsidR="00C02E65" w:rsidRPr="00D749E1">
        <w:t xml:space="preserve">Mr </w:t>
      </w:r>
      <w:proofErr w:type="spellStart"/>
      <w:r w:rsidR="00C02E65" w:rsidRPr="00D749E1">
        <w:t>Vidos</w:t>
      </w:r>
      <w:r w:rsidR="00190A39" w:rsidRPr="00D749E1">
        <w:t>av</w:t>
      </w:r>
      <w:proofErr w:type="spellEnd"/>
      <w:r w:rsidR="00190A39" w:rsidRPr="00D749E1">
        <w:t xml:space="preserve"> </w:t>
      </w:r>
      <w:proofErr w:type="spellStart"/>
      <w:r w:rsidR="00190A39" w:rsidRPr="00D749E1">
        <w:t>Pekić</w:t>
      </w:r>
      <w:proofErr w:type="spellEnd"/>
      <w:r w:rsidR="00190A39" w:rsidRPr="00D749E1">
        <w:rPr>
          <w:lang w:val="en-GB"/>
        </w:rPr>
        <w:t xml:space="preserve"> </w:t>
      </w:r>
      <w:r w:rsidRPr="00D749E1">
        <w:rPr>
          <w:lang w:val="en-GB"/>
        </w:rPr>
        <w:t xml:space="preserve">and make a public apology to the complainant and </w:t>
      </w:r>
      <w:r w:rsidR="006B7095" w:rsidRPr="00D749E1">
        <w:rPr>
          <w:lang w:val="en-GB"/>
        </w:rPr>
        <w:t>her</w:t>
      </w:r>
      <w:r w:rsidRPr="00D749E1">
        <w:rPr>
          <w:lang w:val="en-GB"/>
        </w:rPr>
        <w:t xml:space="preserve"> family in this regard; </w:t>
      </w:r>
    </w:p>
    <w:p w:rsidR="003E3F85" w:rsidRPr="00393E7A" w:rsidRDefault="003E3F85" w:rsidP="003E3F85">
      <w:pPr>
        <w:suppressAutoHyphens/>
        <w:autoSpaceDE w:val="0"/>
        <w:ind w:left="709" w:hanging="270"/>
        <w:jc w:val="both"/>
        <w:rPr>
          <w:lang w:val="en-GB"/>
        </w:rPr>
      </w:pPr>
    </w:p>
    <w:p w:rsidR="003E3F85" w:rsidRPr="00393E7A" w:rsidRDefault="003E3F85" w:rsidP="003E3F85">
      <w:pPr>
        <w:numPr>
          <w:ilvl w:val="0"/>
          <w:numId w:val="8"/>
        </w:numPr>
        <w:tabs>
          <w:tab w:val="left" w:pos="900"/>
        </w:tabs>
        <w:suppressAutoHyphens/>
        <w:autoSpaceDE w:val="0"/>
        <w:ind w:left="720" w:firstLine="0"/>
        <w:jc w:val="both"/>
        <w:rPr>
          <w:lang w:val="en-GB"/>
        </w:rPr>
      </w:pPr>
      <w:r w:rsidRPr="00393E7A">
        <w:rPr>
          <w:lang w:val="en-GB"/>
        </w:rPr>
        <w:t>Takes appropriate steps towards payment of adequate compensation to the complainant for the moral damage suffered due to UNMIK’s failure to conduct an effective investigation.</w:t>
      </w:r>
    </w:p>
    <w:p w:rsidR="003E3F85" w:rsidRPr="00393E7A" w:rsidRDefault="003E3F85" w:rsidP="003E3F85">
      <w:pPr>
        <w:suppressAutoHyphens/>
        <w:autoSpaceDE w:val="0"/>
        <w:ind w:left="360"/>
        <w:jc w:val="both"/>
        <w:rPr>
          <w:b/>
          <w:bCs/>
          <w:lang w:val="en-GB"/>
        </w:rPr>
      </w:pPr>
    </w:p>
    <w:p w:rsidR="003E3F85" w:rsidRPr="00393E7A" w:rsidRDefault="003E3F85" w:rsidP="003E3F85">
      <w:pPr>
        <w:suppressAutoHyphens/>
        <w:autoSpaceDE w:val="0"/>
        <w:ind w:left="450"/>
        <w:jc w:val="both"/>
        <w:rPr>
          <w:b/>
          <w:bCs/>
          <w:lang w:val="en-GB"/>
        </w:rPr>
      </w:pPr>
      <w:r w:rsidRPr="00393E7A">
        <w:rPr>
          <w:b/>
          <w:bCs/>
          <w:lang w:val="en-GB"/>
        </w:rPr>
        <w:t>The Panel also considers appropriate that UNMIK:</w:t>
      </w:r>
    </w:p>
    <w:p w:rsidR="003E3F85" w:rsidRPr="00393E7A" w:rsidRDefault="003E3F85" w:rsidP="003E3F85">
      <w:pPr>
        <w:tabs>
          <w:tab w:val="left" w:pos="900"/>
        </w:tabs>
        <w:suppressAutoHyphens/>
        <w:autoSpaceDE w:val="0"/>
        <w:ind w:left="720"/>
        <w:jc w:val="both"/>
        <w:rPr>
          <w:lang w:val="en-GB"/>
        </w:rPr>
      </w:pPr>
    </w:p>
    <w:p w:rsidR="003E3F85" w:rsidRPr="00393E7A" w:rsidRDefault="003E3F85" w:rsidP="003E3F85">
      <w:pPr>
        <w:numPr>
          <w:ilvl w:val="0"/>
          <w:numId w:val="8"/>
        </w:numPr>
        <w:tabs>
          <w:tab w:val="left" w:pos="900"/>
        </w:tabs>
        <w:suppressAutoHyphens/>
        <w:autoSpaceDE w:val="0"/>
        <w:ind w:left="720" w:firstLine="0"/>
        <w:jc w:val="both"/>
        <w:rPr>
          <w:lang w:val="en-GB"/>
        </w:rPr>
      </w:pPr>
      <w:r w:rsidRPr="00393E7A">
        <w:rPr>
          <w:lang w:val="en-GB"/>
        </w:rPr>
        <w:t xml:space="preserve">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w:t>
      </w:r>
      <w:r w:rsidRPr="00393E7A">
        <w:rPr>
          <w:lang w:val="en-GB"/>
        </w:rPr>
        <w:lastRenderedPageBreak/>
        <w:t>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3E3F85" w:rsidRPr="00393E7A" w:rsidRDefault="003E3F85" w:rsidP="003E3F85">
      <w:pPr>
        <w:tabs>
          <w:tab w:val="left" w:pos="900"/>
        </w:tabs>
        <w:suppressAutoHyphens/>
        <w:autoSpaceDE w:val="0"/>
        <w:ind w:left="720"/>
        <w:jc w:val="both"/>
        <w:rPr>
          <w:lang w:val="en-GB"/>
        </w:rPr>
      </w:pPr>
    </w:p>
    <w:p w:rsidR="0007575D" w:rsidRPr="002316F0" w:rsidRDefault="003E3F85" w:rsidP="002316F0">
      <w:pPr>
        <w:numPr>
          <w:ilvl w:val="0"/>
          <w:numId w:val="8"/>
        </w:numPr>
        <w:tabs>
          <w:tab w:val="left" w:pos="900"/>
        </w:tabs>
        <w:suppressAutoHyphens/>
        <w:autoSpaceDE w:val="0"/>
        <w:ind w:left="720" w:firstLine="0"/>
        <w:jc w:val="both"/>
        <w:rPr>
          <w:lang w:val="en-GB"/>
        </w:rPr>
      </w:pPr>
      <w:r w:rsidRPr="00393E7A">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r w:rsidR="00357A74">
        <w:rPr>
          <w:lang w:val="en-GB"/>
        </w:rPr>
        <w:t>.</w:t>
      </w:r>
    </w:p>
    <w:p w:rsidR="00C91261" w:rsidRPr="00393E7A" w:rsidRDefault="00C91261" w:rsidP="00C91261">
      <w:pPr>
        <w:pStyle w:val="ListParagraph"/>
        <w:rPr>
          <w:lang w:val="en-GB"/>
        </w:rPr>
      </w:pPr>
    </w:p>
    <w:p w:rsidR="003E3F85" w:rsidRPr="00393E7A" w:rsidRDefault="003E3F85" w:rsidP="003E3F85">
      <w:pPr>
        <w:pStyle w:val="Normal1"/>
        <w:spacing w:before="0" w:beforeAutospacing="0" w:after="0" w:afterAutospacing="0"/>
        <w:jc w:val="both"/>
        <w:rPr>
          <w:b/>
          <w:lang w:val="en-GB"/>
        </w:rPr>
      </w:pPr>
      <w:r w:rsidRPr="00393E7A">
        <w:rPr>
          <w:b/>
          <w:lang w:val="en-GB"/>
        </w:rPr>
        <w:t>FOR THESE REASONS,</w:t>
      </w:r>
    </w:p>
    <w:p w:rsidR="003E3F85" w:rsidRPr="00393E7A" w:rsidRDefault="003E3F85" w:rsidP="003E3F85">
      <w:pPr>
        <w:pStyle w:val="Normal1"/>
        <w:spacing w:before="0" w:beforeAutospacing="0" w:after="0" w:afterAutospacing="0"/>
        <w:jc w:val="both"/>
        <w:rPr>
          <w:b/>
          <w:lang w:val="en-GB"/>
        </w:rPr>
      </w:pPr>
    </w:p>
    <w:p w:rsidR="003E3F85" w:rsidRPr="00393E7A" w:rsidRDefault="003E3F85" w:rsidP="003E3F85">
      <w:pPr>
        <w:pStyle w:val="Normal1"/>
        <w:spacing w:before="0" w:beforeAutospacing="0" w:after="0" w:afterAutospacing="0"/>
        <w:jc w:val="both"/>
        <w:rPr>
          <w:b/>
          <w:lang w:val="en-GB"/>
        </w:rPr>
      </w:pPr>
    </w:p>
    <w:p w:rsidR="003E3F85" w:rsidRPr="00393E7A" w:rsidRDefault="003E3F85" w:rsidP="003E3F85">
      <w:pPr>
        <w:autoSpaceDE w:val="0"/>
        <w:autoSpaceDN w:val="0"/>
        <w:adjustRightInd w:val="0"/>
        <w:jc w:val="both"/>
        <w:rPr>
          <w:lang w:val="en-GB"/>
        </w:rPr>
      </w:pPr>
      <w:r w:rsidRPr="00393E7A">
        <w:rPr>
          <w:lang w:val="en-GB"/>
        </w:rPr>
        <w:t>The Panel, unanimously,</w:t>
      </w:r>
    </w:p>
    <w:p w:rsidR="003E3F85" w:rsidRPr="00393E7A" w:rsidRDefault="003E3F85" w:rsidP="003E3F85">
      <w:pPr>
        <w:autoSpaceDE w:val="0"/>
        <w:autoSpaceDN w:val="0"/>
        <w:adjustRightInd w:val="0"/>
        <w:jc w:val="both"/>
        <w:rPr>
          <w:lang w:val="en-GB"/>
        </w:rPr>
      </w:pPr>
      <w:r w:rsidRPr="00393E7A">
        <w:rPr>
          <w:lang w:val="en-GB"/>
        </w:rPr>
        <w:t xml:space="preserve"> </w:t>
      </w:r>
    </w:p>
    <w:p w:rsidR="003E3F85" w:rsidRPr="00393E7A" w:rsidRDefault="003E3F85" w:rsidP="003E3F85">
      <w:pPr>
        <w:autoSpaceDE w:val="0"/>
        <w:autoSpaceDN w:val="0"/>
        <w:adjustRightInd w:val="0"/>
        <w:jc w:val="both"/>
        <w:rPr>
          <w:lang w:val="en-GB"/>
        </w:rPr>
      </w:pPr>
    </w:p>
    <w:p w:rsidR="003E3F85" w:rsidRPr="00D749E1" w:rsidRDefault="003E3F85" w:rsidP="003E3F85">
      <w:pPr>
        <w:pStyle w:val="JuList"/>
        <w:numPr>
          <w:ilvl w:val="0"/>
          <w:numId w:val="5"/>
        </w:numPr>
        <w:tabs>
          <w:tab w:val="clear" w:pos="567"/>
          <w:tab w:val="num" w:pos="-142"/>
        </w:tabs>
        <w:ind w:left="284" w:hanging="284"/>
        <w:rPr>
          <w:b/>
        </w:rPr>
      </w:pPr>
      <w:r w:rsidRPr="0007575D">
        <w:rPr>
          <w:b/>
        </w:rPr>
        <w:t xml:space="preserve">FINDS THAT THERE HAS BEEN A VIOLATION OF THE PROCEDURAL </w:t>
      </w:r>
      <w:r w:rsidRPr="00D749E1">
        <w:rPr>
          <w:b/>
        </w:rPr>
        <w:t>OBLIGATION UNDER ARTICLE 2 OF THE EUROPEAN CONVENTION ON HUMAN RIGHTS;</w:t>
      </w:r>
    </w:p>
    <w:p w:rsidR="003E3F85" w:rsidRPr="00D749E1" w:rsidRDefault="003E3F85" w:rsidP="003E3F85">
      <w:pPr>
        <w:pStyle w:val="JuList"/>
        <w:tabs>
          <w:tab w:val="num" w:pos="360"/>
        </w:tabs>
        <w:ind w:left="360" w:hanging="360"/>
        <w:rPr>
          <w:b/>
        </w:rPr>
      </w:pPr>
    </w:p>
    <w:p w:rsidR="003E3F85" w:rsidRPr="00D749E1" w:rsidRDefault="003E3F85" w:rsidP="003E3F85">
      <w:pPr>
        <w:pStyle w:val="JuList"/>
        <w:numPr>
          <w:ilvl w:val="0"/>
          <w:numId w:val="5"/>
        </w:numPr>
        <w:tabs>
          <w:tab w:val="clear" w:pos="567"/>
          <w:tab w:val="num" w:pos="-142"/>
        </w:tabs>
        <w:ind w:left="284" w:hanging="284"/>
        <w:rPr>
          <w:b/>
        </w:rPr>
      </w:pPr>
      <w:r w:rsidRPr="00D749E1">
        <w:rPr>
          <w:b/>
        </w:rPr>
        <w:t>RECOMMENDS</w:t>
      </w:r>
      <w:r w:rsidRPr="00D749E1">
        <w:rPr>
          <w:b/>
          <w:bCs/>
          <w:lang w:eastAsia="en-US"/>
        </w:rPr>
        <w:t xml:space="preserve"> THAT UNMIK:</w:t>
      </w:r>
    </w:p>
    <w:p w:rsidR="003E3F85" w:rsidRPr="00D749E1" w:rsidRDefault="003E3F85" w:rsidP="003E3F85">
      <w:pPr>
        <w:pStyle w:val="JuList"/>
        <w:tabs>
          <w:tab w:val="num" w:pos="540"/>
        </w:tabs>
        <w:ind w:left="270" w:firstLine="0"/>
        <w:rPr>
          <w:b/>
          <w:bCs/>
          <w:lang w:eastAsia="en-US"/>
        </w:rPr>
      </w:pPr>
    </w:p>
    <w:p w:rsidR="00803169" w:rsidRPr="00D749E1" w:rsidRDefault="003E3F85" w:rsidP="00803169">
      <w:pPr>
        <w:pStyle w:val="JuList"/>
        <w:numPr>
          <w:ilvl w:val="0"/>
          <w:numId w:val="6"/>
        </w:numPr>
        <w:tabs>
          <w:tab w:val="num" w:pos="720"/>
        </w:tabs>
        <w:ind w:left="720"/>
        <w:rPr>
          <w:b/>
          <w:bCs/>
          <w:lang w:eastAsia="en-US"/>
        </w:rPr>
      </w:pPr>
      <w:r w:rsidRPr="00D749E1">
        <w:rPr>
          <w:b/>
          <w:bCs/>
          <w:lang w:eastAsia="en-US"/>
        </w:rPr>
        <w:t xml:space="preserve">URGES THE COMPETENT AUTHORITIES IN KOSOVO TO TAKE ALL POSSIBLE STEPS IN ORDER TO ENSURE THAT THE CRIMINAL INVESTIGATION INTO THE </w:t>
      </w:r>
      <w:r w:rsidR="00190A39" w:rsidRPr="00D749E1">
        <w:rPr>
          <w:b/>
          <w:bCs/>
          <w:lang w:eastAsia="en-US"/>
        </w:rPr>
        <w:t>KILLING</w:t>
      </w:r>
      <w:r w:rsidR="00B77C87" w:rsidRPr="00D749E1">
        <w:rPr>
          <w:b/>
          <w:bCs/>
          <w:lang w:eastAsia="en-US"/>
        </w:rPr>
        <w:t xml:space="preserve"> OF MR </w:t>
      </w:r>
      <w:r w:rsidR="00C02E65" w:rsidRPr="00D749E1">
        <w:rPr>
          <w:b/>
          <w:bCs/>
          <w:lang w:eastAsia="en-US"/>
        </w:rPr>
        <w:t>VIDOS</w:t>
      </w:r>
      <w:r w:rsidR="00190A39" w:rsidRPr="00D749E1">
        <w:rPr>
          <w:b/>
          <w:bCs/>
          <w:lang w:eastAsia="en-US"/>
        </w:rPr>
        <w:t>AV PEKI</w:t>
      </w:r>
      <w:r w:rsidR="00B77C87" w:rsidRPr="00D749E1">
        <w:rPr>
          <w:b/>
          <w:bCs/>
          <w:lang w:eastAsia="en-US"/>
        </w:rPr>
        <w:t>Ć</w:t>
      </w:r>
      <w:r w:rsidR="00622236" w:rsidRPr="00D749E1">
        <w:rPr>
          <w:b/>
          <w:bCs/>
          <w:lang w:eastAsia="en-US"/>
        </w:rPr>
        <w:t xml:space="preserve"> </w:t>
      </w:r>
      <w:r w:rsidRPr="00D749E1">
        <w:rPr>
          <w:b/>
          <w:bCs/>
          <w:lang w:eastAsia="en-US"/>
        </w:rPr>
        <w:t>IS CONTINUED IN COMPLIANCE WITH ARTICLE 2 OF THE ECHR AND THAT THE PERPETRATORS ARE BROUGHT TO JUSTICE;</w:t>
      </w:r>
    </w:p>
    <w:p w:rsidR="00803169" w:rsidRPr="00D749E1" w:rsidRDefault="00803169" w:rsidP="00803169">
      <w:pPr>
        <w:pStyle w:val="JuList"/>
        <w:ind w:left="720" w:firstLine="0"/>
        <w:rPr>
          <w:b/>
          <w:bCs/>
          <w:lang w:eastAsia="en-US"/>
        </w:rPr>
      </w:pPr>
    </w:p>
    <w:p w:rsidR="003E3F85" w:rsidRPr="00D749E1" w:rsidRDefault="003E3F85" w:rsidP="00803169">
      <w:pPr>
        <w:pStyle w:val="JuList"/>
        <w:numPr>
          <w:ilvl w:val="0"/>
          <w:numId w:val="6"/>
        </w:numPr>
        <w:tabs>
          <w:tab w:val="num" w:pos="720"/>
        </w:tabs>
        <w:ind w:left="720"/>
        <w:rPr>
          <w:b/>
          <w:bCs/>
          <w:lang w:eastAsia="en-US"/>
        </w:rPr>
      </w:pPr>
      <w:r w:rsidRPr="00D749E1">
        <w:rPr>
          <w:b/>
          <w:bCs/>
          <w:lang w:eastAsia="en-US"/>
        </w:rPr>
        <w:t>PUBLICLY ACKNOWLEDGES</w:t>
      </w:r>
      <w:r w:rsidR="0034188D" w:rsidRPr="00D749E1">
        <w:rPr>
          <w:b/>
          <w:bCs/>
          <w:lang w:eastAsia="en-US"/>
        </w:rPr>
        <w:t xml:space="preserve">, </w:t>
      </w:r>
      <w:r w:rsidR="0034188D" w:rsidRPr="00D749E1">
        <w:rPr>
          <w:b/>
          <w:bCs/>
          <w:color w:val="000000" w:themeColor="text1"/>
          <w:lang w:eastAsia="en-US"/>
        </w:rPr>
        <w:t>INCLUDING THROUGH MEDIA,</w:t>
      </w:r>
      <w:r w:rsidRPr="00D749E1">
        <w:rPr>
          <w:b/>
          <w:bCs/>
          <w:lang w:eastAsia="en-US"/>
        </w:rPr>
        <w:t xml:space="preserve"> RESPONSIBILITY FOR ITS FAILURE TO CONDUCT AN EFFECTIVE INVESTIGATION INTO </w:t>
      </w:r>
      <w:r w:rsidR="00622236" w:rsidRPr="00D749E1">
        <w:rPr>
          <w:b/>
          <w:bCs/>
          <w:lang w:eastAsia="en-US"/>
        </w:rPr>
        <w:t xml:space="preserve">THE </w:t>
      </w:r>
      <w:r w:rsidR="00803169" w:rsidRPr="00D749E1">
        <w:rPr>
          <w:b/>
          <w:bCs/>
          <w:lang w:eastAsia="en-US"/>
        </w:rPr>
        <w:t xml:space="preserve">KILLING </w:t>
      </w:r>
      <w:r w:rsidR="00B77C87" w:rsidRPr="00D749E1">
        <w:rPr>
          <w:b/>
          <w:bCs/>
          <w:lang w:eastAsia="en-US"/>
        </w:rPr>
        <w:t xml:space="preserve">OF </w:t>
      </w:r>
      <w:r w:rsidR="00C02E65" w:rsidRPr="00D749E1">
        <w:rPr>
          <w:b/>
          <w:bCs/>
          <w:lang w:eastAsia="en-US"/>
        </w:rPr>
        <w:t>MR VIDOS</w:t>
      </w:r>
      <w:r w:rsidR="00190A39" w:rsidRPr="00D749E1">
        <w:rPr>
          <w:b/>
          <w:bCs/>
          <w:lang w:eastAsia="en-US"/>
        </w:rPr>
        <w:t xml:space="preserve">AV PEKIĆ </w:t>
      </w:r>
      <w:r w:rsidRPr="00D749E1">
        <w:rPr>
          <w:b/>
          <w:bCs/>
          <w:lang w:eastAsia="en-US"/>
        </w:rPr>
        <w:t xml:space="preserve">AND MAKES A PUBLIC APOLOGY TO THE COMPLAINANT; </w:t>
      </w:r>
    </w:p>
    <w:p w:rsidR="003E3F85" w:rsidRPr="00D749E1" w:rsidRDefault="003E3F85" w:rsidP="003E3F85">
      <w:pPr>
        <w:pStyle w:val="JuList"/>
        <w:tabs>
          <w:tab w:val="num" w:pos="900"/>
        </w:tabs>
        <w:ind w:left="900" w:firstLine="0"/>
        <w:rPr>
          <w:b/>
          <w:bCs/>
          <w:lang w:eastAsia="en-US"/>
        </w:rPr>
      </w:pPr>
    </w:p>
    <w:p w:rsidR="003E3F85" w:rsidRPr="00D749E1" w:rsidRDefault="003E3F85" w:rsidP="003E3F85">
      <w:pPr>
        <w:pStyle w:val="JuList"/>
        <w:numPr>
          <w:ilvl w:val="0"/>
          <w:numId w:val="6"/>
        </w:numPr>
        <w:tabs>
          <w:tab w:val="num" w:pos="720"/>
        </w:tabs>
        <w:ind w:left="720"/>
        <w:rPr>
          <w:b/>
        </w:rPr>
      </w:pPr>
      <w:r w:rsidRPr="00D749E1">
        <w:rPr>
          <w:b/>
          <w:bCs/>
          <w:caps/>
          <w:lang w:eastAsia="en-US"/>
        </w:rPr>
        <w:t xml:space="preserve">TAKES APPROPRIATE STEPS TOWARDS PAYMENT OF ADEQUATE </w:t>
      </w:r>
      <w:r w:rsidRPr="00D749E1">
        <w:rPr>
          <w:b/>
          <w:bCs/>
          <w:lang w:eastAsia="en-US"/>
        </w:rPr>
        <w:t>COMPENSATION</w:t>
      </w:r>
      <w:r w:rsidRPr="00D749E1">
        <w:rPr>
          <w:b/>
          <w:bCs/>
          <w:caps/>
          <w:lang w:eastAsia="en-US"/>
        </w:rPr>
        <w:t xml:space="preserve"> FOR MORAL DAMAGE IN RELATION TO THE FINDING OF VIOLATIONS OF ARTICLE 2 OF THE ECHR TO THE COMPLAINANT</w:t>
      </w:r>
      <w:r w:rsidRPr="00D749E1">
        <w:rPr>
          <w:b/>
        </w:rPr>
        <w:t>;</w:t>
      </w:r>
    </w:p>
    <w:p w:rsidR="003E3F85" w:rsidRPr="00D749E1" w:rsidRDefault="003E3F85" w:rsidP="003E3F85">
      <w:pPr>
        <w:pStyle w:val="JuList"/>
        <w:tabs>
          <w:tab w:val="num" w:pos="900"/>
        </w:tabs>
        <w:ind w:left="900" w:firstLine="0"/>
        <w:rPr>
          <w:b/>
          <w:bCs/>
          <w:lang w:eastAsia="en-US"/>
        </w:rPr>
      </w:pPr>
    </w:p>
    <w:p w:rsidR="003E3F85" w:rsidRPr="00D749E1" w:rsidRDefault="003E3F85" w:rsidP="003E3F85">
      <w:pPr>
        <w:pStyle w:val="JuList"/>
        <w:numPr>
          <w:ilvl w:val="0"/>
          <w:numId w:val="6"/>
        </w:numPr>
        <w:tabs>
          <w:tab w:val="num" w:pos="720"/>
        </w:tabs>
        <w:ind w:left="720"/>
        <w:rPr>
          <w:b/>
          <w:bCs/>
          <w:lang w:eastAsia="en-US"/>
        </w:rPr>
      </w:pPr>
      <w:r w:rsidRPr="00D749E1">
        <w:rPr>
          <w:b/>
          <w:bCs/>
          <w:lang w:eastAsia="en-US"/>
        </w:rPr>
        <w:t>TAKES APPROPRIATE STEPS TOWARDS THE REALISATION OF A FULL AND COMPREHENSIVE REPARATION PROGRAMME;</w:t>
      </w:r>
    </w:p>
    <w:p w:rsidR="003E3F85" w:rsidRPr="00D749E1" w:rsidRDefault="003E3F85" w:rsidP="003E3F85">
      <w:pPr>
        <w:pStyle w:val="ListParagraph"/>
        <w:tabs>
          <w:tab w:val="num" w:pos="900"/>
        </w:tabs>
        <w:ind w:left="900"/>
        <w:rPr>
          <w:b/>
          <w:bCs/>
          <w:lang w:val="en-GB" w:eastAsia="en-US"/>
        </w:rPr>
      </w:pPr>
    </w:p>
    <w:p w:rsidR="003E3F85" w:rsidRPr="00D749E1" w:rsidRDefault="003E3F85" w:rsidP="003E3F85">
      <w:pPr>
        <w:pStyle w:val="JuList"/>
        <w:numPr>
          <w:ilvl w:val="0"/>
          <w:numId w:val="6"/>
        </w:numPr>
        <w:tabs>
          <w:tab w:val="num" w:pos="720"/>
        </w:tabs>
        <w:ind w:left="720"/>
        <w:rPr>
          <w:b/>
          <w:bCs/>
          <w:lang w:eastAsia="en-US"/>
        </w:rPr>
      </w:pPr>
      <w:r w:rsidRPr="00D749E1">
        <w:rPr>
          <w:b/>
          <w:bCs/>
          <w:lang w:eastAsia="en-US"/>
        </w:rPr>
        <w:t>TAKES APPROPRIATE STEPS AT THE UNITED NATIONS AS A GUARANTEE OF NON REPETITION;</w:t>
      </w:r>
    </w:p>
    <w:p w:rsidR="003E3F85" w:rsidRPr="00D749E1" w:rsidRDefault="003E3F85" w:rsidP="003E3F85">
      <w:pPr>
        <w:pStyle w:val="JuList"/>
        <w:tabs>
          <w:tab w:val="num" w:pos="900"/>
        </w:tabs>
        <w:ind w:left="900" w:firstLine="0"/>
        <w:rPr>
          <w:b/>
          <w:bCs/>
          <w:lang w:eastAsia="en-US"/>
        </w:rPr>
      </w:pPr>
    </w:p>
    <w:p w:rsidR="003E3F85" w:rsidRPr="00D749E1" w:rsidRDefault="003E3F85" w:rsidP="003E3F85">
      <w:pPr>
        <w:pStyle w:val="JuList"/>
        <w:numPr>
          <w:ilvl w:val="0"/>
          <w:numId w:val="6"/>
        </w:numPr>
        <w:tabs>
          <w:tab w:val="num" w:pos="720"/>
        </w:tabs>
        <w:ind w:left="720"/>
        <w:rPr>
          <w:b/>
          <w:bCs/>
          <w:lang w:eastAsia="en-US"/>
        </w:rPr>
      </w:pPr>
      <w:r w:rsidRPr="00D749E1">
        <w:rPr>
          <w:b/>
          <w:bCs/>
          <w:lang w:eastAsia="en-US"/>
        </w:rPr>
        <w:lastRenderedPageBreak/>
        <w:t>TAKES IMMEDIATE AND EFFECTIVE MEASURES TO IMPLEMENT THE RECOMMENDATIONS OF THE PANEL AND TO INFORM THE COMPLAINANT AND THE PANEL ABOUT FURTHER DEVELOPMENTS IN THIS CASE.</w:t>
      </w:r>
    </w:p>
    <w:p w:rsidR="003E3F85" w:rsidRPr="00393E7A" w:rsidRDefault="003E3F85" w:rsidP="003E3F85">
      <w:pPr>
        <w:autoSpaceDE w:val="0"/>
        <w:autoSpaceDN w:val="0"/>
        <w:adjustRightInd w:val="0"/>
        <w:jc w:val="both"/>
        <w:rPr>
          <w:b/>
          <w:bCs/>
          <w:lang w:val="en-GB"/>
        </w:rPr>
      </w:pPr>
    </w:p>
    <w:p w:rsidR="003E3F85" w:rsidRPr="00393E7A" w:rsidRDefault="003E3F85" w:rsidP="003E3F85">
      <w:pPr>
        <w:autoSpaceDE w:val="0"/>
        <w:autoSpaceDN w:val="0"/>
        <w:adjustRightInd w:val="0"/>
        <w:jc w:val="both"/>
        <w:rPr>
          <w:b/>
          <w:bCs/>
          <w:lang w:val="en-GB"/>
        </w:rPr>
      </w:pPr>
    </w:p>
    <w:p w:rsidR="003E3F85" w:rsidRPr="00393E7A" w:rsidRDefault="003E3F85" w:rsidP="003E3F85">
      <w:pPr>
        <w:autoSpaceDE w:val="0"/>
        <w:autoSpaceDN w:val="0"/>
        <w:adjustRightInd w:val="0"/>
        <w:jc w:val="both"/>
        <w:rPr>
          <w:b/>
          <w:bCs/>
          <w:lang w:val="en-GB"/>
        </w:rPr>
      </w:pPr>
    </w:p>
    <w:p w:rsidR="003B3907" w:rsidRPr="00393E7A" w:rsidRDefault="003B3907" w:rsidP="003E3F85">
      <w:pPr>
        <w:autoSpaceDE w:val="0"/>
        <w:autoSpaceDN w:val="0"/>
        <w:adjustRightInd w:val="0"/>
        <w:jc w:val="both"/>
        <w:rPr>
          <w:lang w:val="en-GB"/>
        </w:rPr>
      </w:pPr>
    </w:p>
    <w:p w:rsidR="003B3907" w:rsidRPr="00393E7A" w:rsidRDefault="003B3907" w:rsidP="003E3F85">
      <w:pPr>
        <w:autoSpaceDE w:val="0"/>
        <w:autoSpaceDN w:val="0"/>
        <w:adjustRightInd w:val="0"/>
        <w:jc w:val="both"/>
        <w:rPr>
          <w:lang w:val="en-GB"/>
        </w:rPr>
      </w:pPr>
    </w:p>
    <w:p w:rsidR="003B3907" w:rsidRPr="00393E7A" w:rsidRDefault="003B3907" w:rsidP="003E3F85">
      <w:pPr>
        <w:autoSpaceDE w:val="0"/>
        <w:autoSpaceDN w:val="0"/>
        <w:adjustRightInd w:val="0"/>
        <w:jc w:val="both"/>
        <w:rPr>
          <w:lang w:val="en-GB"/>
        </w:rPr>
      </w:pPr>
    </w:p>
    <w:p w:rsidR="003E3F85" w:rsidRPr="00393E7A" w:rsidRDefault="002948A6" w:rsidP="003E3F85">
      <w:pPr>
        <w:autoSpaceDE w:val="0"/>
        <w:autoSpaceDN w:val="0"/>
        <w:adjustRightInd w:val="0"/>
        <w:jc w:val="both"/>
        <w:rPr>
          <w:lang w:val="en-GB"/>
        </w:rPr>
      </w:pPr>
      <w:r w:rsidRPr="00393E7A">
        <w:rPr>
          <w:lang w:val="en-GB"/>
        </w:rPr>
        <w:t>Andrey Antonov</w:t>
      </w:r>
      <w:r w:rsidR="003E3F85" w:rsidRPr="00393E7A">
        <w:rPr>
          <w:lang w:val="en-GB"/>
        </w:rPr>
        <w:tab/>
      </w:r>
      <w:r w:rsidR="003E3F85" w:rsidRPr="00393E7A">
        <w:rPr>
          <w:lang w:val="en-GB"/>
        </w:rPr>
        <w:tab/>
      </w:r>
      <w:r w:rsidR="003E3F85" w:rsidRPr="00393E7A">
        <w:rPr>
          <w:lang w:val="en-GB"/>
        </w:rPr>
        <w:tab/>
      </w:r>
      <w:r w:rsidR="003E3F85" w:rsidRPr="00393E7A">
        <w:rPr>
          <w:lang w:val="en-GB"/>
        </w:rPr>
        <w:tab/>
      </w:r>
      <w:r w:rsidR="003E3F85" w:rsidRPr="00393E7A">
        <w:rPr>
          <w:lang w:val="en-GB"/>
        </w:rPr>
        <w:tab/>
      </w:r>
      <w:r w:rsidR="003E3F85" w:rsidRPr="00393E7A">
        <w:rPr>
          <w:lang w:val="en-GB"/>
        </w:rPr>
        <w:tab/>
      </w:r>
      <w:r w:rsidRPr="00393E7A">
        <w:rPr>
          <w:lang w:val="en-GB"/>
        </w:rPr>
        <w:tab/>
      </w:r>
      <w:r w:rsidR="003E3F85" w:rsidRPr="00393E7A">
        <w:rPr>
          <w:lang w:val="en-GB"/>
        </w:rPr>
        <w:t>Marek Nowicki</w:t>
      </w:r>
    </w:p>
    <w:p w:rsidR="00CA379B" w:rsidRPr="0007575D" w:rsidRDefault="003E3F85" w:rsidP="0007575D">
      <w:pPr>
        <w:autoSpaceDE w:val="0"/>
        <w:autoSpaceDN w:val="0"/>
        <w:adjustRightInd w:val="0"/>
        <w:jc w:val="both"/>
        <w:rPr>
          <w:lang w:val="en-GB"/>
        </w:rPr>
      </w:pPr>
      <w:r w:rsidRPr="00393E7A">
        <w:rPr>
          <w:lang w:val="en-GB"/>
        </w:rPr>
        <w:t xml:space="preserve">Executive Officer </w:t>
      </w:r>
      <w:r w:rsidRPr="00393E7A">
        <w:rPr>
          <w:lang w:val="en-GB"/>
        </w:rPr>
        <w:tab/>
      </w:r>
      <w:r w:rsidRPr="00393E7A">
        <w:rPr>
          <w:lang w:val="en-GB"/>
        </w:rPr>
        <w:tab/>
      </w:r>
      <w:r w:rsidRPr="00393E7A">
        <w:rPr>
          <w:lang w:val="en-GB"/>
        </w:rPr>
        <w:tab/>
      </w:r>
      <w:r w:rsidRPr="00393E7A">
        <w:rPr>
          <w:lang w:val="en-GB"/>
        </w:rPr>
        <w:tab/>
      </w:r>
      <w:r w:rsidRPr="00393E7A">
        <w:rPr>
          <w:lang w:val="en-GB"/>
        </w:rPr>
        <w:tab/>
        <w:t xml:space="preserve"> </w:t>
      </w:r>
      <w:r w:rsidRPr="00393E7A">
        <w:rPr>
          <w:lang w:val="en-GB"/>
        </w:rPr>
        <w:tab/>
      </w:r>
      <w:r w:rsidR="002948A6" w:rsidRPr="00393E7A">
        <w:rPr>
          <w:lang w:val="en-GB"/>
        </w:rPr>
        <w:tab/>
      </w:r>
      <w:r w:rsidR="001B768F" w:rsidRPr="00393E7A">
        <w:rPr>
          <w:lang w:val="en-GB"/>
        </w:rPr>
        <w:t>Presiding Membe</w:t>
      </w:r>
      <w:r w:rsidR="00B56986" w:rsidRPr="00393E7A">
        <w:rPr>
          <w:lang w:val="en-GB"/>
        </w:rPr>
        <w:t>r</w:t>
      </w:r>
      <w:r w:rsidR="00CA379B" w:rsidRPr="00393E7A">
        <w:rPr>
          <w:i/>
          <w:lang w:val="en-GB"/>
        </w:rPr>
        <w:br w:type="page"/>
      </w:r>
    </w:p>
    <w:p w:rsidR="008F03DC" w:rsidRPr="00393E7A" w:rsidRDefault="008F03DC" w:rsidP="003E3F85">
      <w:pPr>
        <w:ind w:left="7200" w:firstLine="720"/>
        <w:jc w:val="center"/>
        <w:rPr>
          <w:i/>
          <w:lang w:val="en-GB"/>
        </w:rPr>
      </w:pPr>
      <w:r w:rsidRPr="00393E7A">
        <w:rPr>
          <w:i/>
          <w:lang w:val="en-GB"/>
        </w:rPr>
        <w:lastRenderedPageBreak/>
        <w:t>Annex</w:t>
      </w:r>
    </w:p>
    <w:p w:rsidR="004F71FD" w:rsidRPr="00393E7A" w:rsidRDefault="004F71FD" w:rsidP="004C104C">
      <w:pPr>
        <w:jc w:val="center"/>
        <w:rPr>
          <w:b/>
          <w:lang w:val="en-GB"/>
        </w:rPr>
      </w:pPr>
    </w:p>
    <w:p w:rsidR="00F52A7B" w:rsidRPr="00393E7A" w:rsidRDefault="00F52A7B" w:rsidP="004C104C">
      <w:pPr>
        <w:jc w:val="center"/>
        <w:rPr>
          <w:lang w:val="en-GB"/>
        </w:rPr>
      </w:pPr>
      <w:r w:rsidRPr="00393E7A">
        <w:rPr>
          <w:b/>
          <w:lang w:val="en-GB"/>
        </w:rPr>
        <w:t>ABBREVIATIONS AND ACRONYMS</w:t>
      </w:r>
    </w:p>
    <w:p w:rsidR="00F52A7B" w:rsidRPr="00393E7A" w:rsidRDefault="00F52A7B" w:rsidP="00F52A7B">
      <w:pPr>
        <w:autoSpaceDE w:val="0"/>
        <w:jc w:val="both"/>
        <w:rPr>
          <w:lang w:val="en-GB"/>
        </w:rPr>
      </w:pPr>
    </w:p>
    <w:p w:rsidR="00F52A7B" w:rsidRPr="00393E7A" w:rsidRDefault="00F52A7B" w:rsidP="00F52A7B">
      <w:pPr>
        <w:autoSpaceDE w:val="0"/>
        <w:jc w:val="both"/>
        <w:rPr>
          <w:lang w:val="en-GB"/>
        </w:rPr>
      </w:pPr>
      <w:r w:rsidRPr="00393E7A">
        <w:rPr>
          <w:b/>
          <w:lang w:val="en-GB"/>
        </w:rPr>
        <w:t xml:space="preserve">CCIU </w:t>
      </w:r>
      <w:r w:rsidRPr="00393E7A">
        <w:rPr>
          <w:lang w:val="en-GB"/>
        </w:rPr>
        <w:t>- Central Criminal Investigation Unit</w:t>
      </w:r>
    </w:p>
    <w:p w:rsidR="00F52A7B" w:rsidRPr="00393E7A" w:rsidRDefault="00F52A7B" w:rsidP="00F52A7B">
      <w:pPr>
        <w:autoSpaceDE w:val="0"/>
        <w:jc w:val="both"/>
        <w:rPr>
          <w:lang w:val="en-GB"/>
        </w:rPr>
      </w:pPr>
      <w:r w:rsidRPr="00393E7A">
        <w:rPr>
          <w:b/>
          <w:lang w:val="en-GB"/>
        </w:rPr>
        <w:t xml:space="preserve">CCPR – </w:t>
      </w:r>
      <w:r w:rsidRPr="00393E7A">
        <w:rPr>
          <w:lang w:val="en-GB"/>
        </w:rPr>
        <w:t>International Covenant on Civil and Political Rights</w:t>
      </w:r>
    </w:p>
    <w:p w:rsidR="00F52A7B" w:rsidRPr="00393E7A" w:rsidRDefault="00F52A7B" w:rsidP="00F52A7B">
      <w:pPr>
        <w:autoSpaceDE w:val="0"/>
        <w:jc w:val="both"/>
        <w:rPr>
          <w:lang w:val="en-GB"/>
        </w:rPr>
      </w:pPr>
      <w:r w:rsidRPr="00393E7A">
        <w:rPr>
          <w:b/>
          <w:lang w:val="en-GB"/>
        </w:rPr>
        <w:t xml:space="preserve">DOJ </w:t>
      </w:r>
      <w:r w:rsidRPr="00393E7A">
        <w:rPr>
          <w:lang w:val="en-GB"/>
        </w:rPr>
        <w:t>- Department of Justice</w:t>
      </w:r>
    </w:p>
    <w:p w:rsidR="00F52A7B" w:rsidRPr="00393E7A" w:rsidRDefault="00F52A7B" w:rsidP="00F52A7B">
      <w:pPr>
        <w:autoSpaceDE w:val="0"/>
        <w:jc w:val="both"/>
        <w:rPr>
          <w:lang w:val="en-GB"/>
        </w:rPr>
      </w:pPr>
      <w:r w:rsidRPr="00393E7A">
        <w:rPr>
          <w:b/>
          <w:lang w:val="en-GB"/>
        </w:rPr>
        <w:t>DPPO</w:t>
      </w:r>
      <w:r w:rsidRPr="00393E7A">
        <w:rPr>
          <w:lang w:val="en-GB"/>
        </w:rPr>
        <w:t xml:space="preserve"> - District Public Prosecutor’s Office</w:t>
      </w:r>
    </w:p>
    <w:p w:rsidR="00F52A7B" w:rsidRPr="00393E7A" w:rsidRDefault="00F52A7B" w:rsidP="00F52A7B">
      <w:pPr>
        <w:autoSpaceDE w:val="0"/>
        <w:jc w:val="both"/>
        <w:rPr>
          <w:lang w:val="en-GB"/>
        </w:rPr>
      </w:pPr>
      <w:r w:rsidRPr="00393E7A">
        <w:rPr>
          <w:b/>
          <w:lang w:val="en-GB"/>
        </w:rPr>
        <w:t>ECHR</w:t>
      </w:r>
      <w:r w:rsidRPr="00393E7A">
        <w:rPr>
          <w:lang w:val="en-GB"/>
        </w:rPr>
        <w:t xml:space="preserve"> - European Convention on Human Rights</w:t>
      </w:r>
    </w:p>
    <w:p w:rsidR="00F52A7B" w:rsidRPr="00393E7A" w:rsidRDefault="00F52A7B" w:rsidP="00F52A7B">
      <w:pPr>
        <w:autoSpaceDE w:val="0"/>
        <w:jc w:val="both"/>
        <w:rPr>
          <w:lang w:val="en-GB"/>
        </w:rPr>
      </w:pPr>
      <w:r w:rsidRPr="00393E7A">
        <w:rPr>
          <w:b/>
          <w:lang w:val="en-GB"/>
        </w:rPr>
        <w:t xml:space="preserve">ECtHR </w:t>
      </w:r>
      <w:r w:rsidRPr="00393E7A">
        <w:rPr>
          <w:lang w:val="en-GB"/>
        </w:rPr>
        <w:t xml:space="preserve">- European Court of Human Rights </w:t>
      </w:r>
    </w:p>
    <w:p w:rsidR="00F52A7B" w:rsidRPr="00393E7A" w:rsidRDefault="00F52A7B" w:rsidP="00F52A7B">
      <w:pPr>
        <w:autoSpaceDE w:val="0"/>
        <w:jc w:val="both"/>
        <w:rPr>
          <w:lang w:val="en-GB"/>
        </w:rPr>
      </w:pPr>
      <w:r w:rsidRPr="00393E7A">
        <w:rPr>
          <w:b/>
          <w:lang w:val="en-GB"/>
        </w:rPr>
        <w:t>EU</w:t>
      </w:r>
      <w:r w:rsidRPr="00393E7A">
        <w:rPr>
          <w:lang w:val="en-GB"/>
        </w:rPr>
        <w:t xml:space="preserve"> – European Union</w:t>
      </w:r>
    </w:p>
    <w:p w:rsidR="00F52A7B" w:rsidRPr="00393E7A" w:rsidRDefault="00F52A7B" w:rsidP="00F52A7B">
      <w:pPr>
        <w:autoSpaceDE w:val="0"/>
        <w:jc w:val="both"/>
        <w:rPr>
          <w:lang w:val="en-GB"/>
        </w:rPr>
      </w:pPr>
      <w:r w:rsidRPr="00393E7A">
        <w:rPr>
          <w:b/>
          <w:lang w:val="en-GB"/>
        </w:rPr>
        <w:t>EULEX</w:t>
      </w:r>
      <w:r w:rsidRPr="00393E7A">
        <w:rPr>
          <w:lang w:val="en-GB"/>
        </w:rPr>
        <w:t xml:space="preserve"> - European Union Rule of Law Mission in Kosovo</w:t>
      </w:r>
    </w:p>
    <w:p w:rsidR="00F52A7B" w:rsidRPr="00393E7A" w:rsidRDefault="00F52A7B" w:rsidP="00F52A7B">
      <w:pPr>
        <w:autoSpaceDE w:val="0"/>
        <w:jc w:val="both"/>
        <w:rPr>
          <w:lang w:val="en-GB"/>
        </w:rPr>
      </w:pPr>
      <w:r w:rsidRPr="00393E7A">
        <w:rPr>
          <w:b/>
          <w:lang w:val="en-GB"/>
        </w:rPr>
        <w:t xml:space="preserve">FRY </w:t>
      </w:r>
      <w:r w:rsidRPr="00393E7A">
        <w:rPr>
          <w:lang w:val="en-GB"/>
        </w:rPr>
        <w:t>-</w:t>
      </w:r>
      <w:r w:rsidR="00D47E53" w:rsidRPr="00393E7A">
        <w:rPr>
          <w:lang w:val="en-GB"/>
        </w:rPr>
        <w:t xml:space="preserve"> Federal Republic of Yugoslavia</w:t>
      </w:r>
    </w:p>
    <w:p w:rsidR="00D47E53" w:rsidRPr="00393E7A" w:rsidRDefault="00D47E53" w:rsidP="00F52A7B">
      <w:pPr>
        <w:autoSpaceDE w:val="0"/>
        <w:jc w:val="both"/>
        <w:rPr>
          <w:lang w:val="en-GB"/>
        </w:rPr>
      </w:pPr>
      <w:r w:rsidRPr="00393E7A">
        <w:rPr>
          <w:b/>
          <w:lang w:val="en-GB"/>
        </w:rPr>
        <w:t>FYROM</w:t>
      </w:r>
      <w:r w:rsidRPr="00393E7A">
        <w:rPr>
          <w:lang w:val="en-GB"/>
        </w:rPr>
        <w:t xml:space="preserve"> - Former Yugoslav Republic of Macedonia</w:t>
      </w:r>
    </w:p>
    <w:p w:rsidR="00F52A7B" w:rsidRPr="00393E7A" w:rsidRDefault="00F52A7B" w:rsidP="00F52A7B">
      <w:pPr>
        <w:autoSpaceDE w:val="0"/>
        <w:jc w:val="both"/>
        <w:rPr>
          <w:lang w:val="en-GB"/>
        </w:rPr>
      </w:pPr>
      <w:r w:rsidRPr="00393E7A">
        <w:rPr>
          <w:b/>
          <w:lang w:val="en-GB"/>
        </w:rPr>
        <w:t xml:space="preserve">HRAP </w:t>
      </w:r>
      <w:r w:rsidRPr="00393E7A">
        <w:rPr>
          <w:lang w:val="en-GB"/>
        </w:rPr>
        <w:t>- Human Rights Advisory Panel</w:t>
      </w:r>
    </w:p>
    <w:p w:rsidR="00C329A3" w:rsidRPr="00393E7A" w:rsidRDefault="00C329A3" w:rsidP="00F52A7B">
      <w:pPr>
        <w:autoSpaceDE w:val="0"/>
        <w:jc w:val="both"/>
        <w:rPr>
          <w:lang w:val="en-GB"/>
        </w:rPr>
      </w:pPr>
      <w:r w:rsidRPr="00393E7A">
        <w:rPr>
          <w:b/>
          <w:lang w:val="en-GB"/>
        </w:rPr>
        <w:t xml:space="preserve">HLC- </w:t>
      </w:r>
      <w:r w:rsidRPr="00393E7A">
        <w:rPr>
          <w:lang w:val="en-GB"/>
        </w:rPr>
        <w:t>Humanitarian Law Centre</w:t>
      </w:r>
    </w:p>
    <w:p w:rsidR="00F52A7B" w:rsidRPr="00393E7A" w:rsidRDefault="00F52A7B" w:rsidP="00F52A7B">
      <w:pPr>
        <w:autoSpaceDE w:val="0"/>
        <w:jc w:val="both"/>
        <w:rPr>
          <w:lang w:val="en-GB"/>
        </w:rPr>
      </w:pPr>
      <w:r w:rsidRPr="00393E7A">
        <w:rPr>
          <w:b/>
          <w:lang w:val="en-GB"/>
        </w:rPr>
        <w:t>HRC</w:t>
      </w:r>
      <w:r w:rsidR="009E5B51" w:rsidRPr="00393E7A">
        <w:rPr>
          <w:lang w:val="en-GB"/>
        </w:rPr>
        <w:t xml:space="preserve"> -</w:t>
      </w:r>
      <w:r w:rsidRPr="00393E7A">
        <w:rPr>
          <w:lang w:val="en-GB"/>
        </w:rPr>
        <w:t xml:space="preserve"> United Nation Human Rights Committee</w:t>
      </w:r>
    </w:p>
    <w:p w:rsidR="00316A34" w:rsidRPr="00393E7A" w:rsidRDefault="00316A34" w:rsidP="00F52A7B">
      <w:pPr>
        <w:autoSpaceDE w:val="0"/>
        <w:jc w:val="both"/>
        <w:rPr>
          <w:lang w:val="en-GB"/>
        </w:rPr>
      </w:pPr>
      <w:r w:rsidRPr="00393E7A">
        <w:rPr>
          <w:b/>
          <w:lang w:val="en-GB"/>
        </w:rPr>
        <w:t xml:space="preserve">HQ </w:t>
      </w:r>
      <w:r w:rsidRPr="00393E7A">
        <w:rPr>
          <w:lang w:val="en-GB"/>
        </w:rPr>
        <w:t>- Headquarters</w:t>
      </w:r>
    </w:p>
    <w:p w:rsidR="00F52A7B" w:rsidRPr="00393E7A" w:rsidRDefault="00F52A7B" w:rsidP="00F52A7B">
      <w:pPr>
        <w:autoSpaceDE w:val="0"/>
        <w:jc w:val="both"/>
        <w:rPr>
          <w:lang w:val="en-GB"/>
        </w:rPr>
      </w:pPr>
      <w:r w:rsidRPr="00393E7A">
        <w:rPr>
          <w:b/>
          <w:lang w:val="en-GB"/>
        </w:rPr>
        <w:t xml:space="preserve">IACtHR </w:t>
      </w:r>
      <w:r w:rsidRPr="00393E7A">
        <w:rPr>
          <w:lang w:val="en-GB"/>
        </w:rPr>
        <w:t>– Inter-American Court of Human Rights</w:t>
      </w:r>
    </w:p>
    <w:p w:rsidR="00F52A7B" w:rsidRPr="00393E7A" w:rsidRDefault="00F52A7B" w:rsidP="00F52A7B">
      <w:pPr>
        <w:autoSpaceDE w:val="0"/>
        <w:jc w:val="both"/>
        <w:rPr>
          <w:lang w:val="en-GB"/>
        </w:rPr>
      </w:pPr>
      <w:r w:rsidRPr="00393E7A">
        <w:rPr>
          <w:b/>
          <w:lang w:val="en-GB"/>
        </w:rPr>
        <w:t>ICMP</w:t>
      </w:r>
      <w:r w:rsidRPr="00393E7A">
        <w:rPr>
          <w:lang w:val="en-GB"/>
        </w:rPr>
        <w:t xml:space="preserve"> - International Commission of Missing Persons</w:t>
      </w:r>
    </w:p>
    <w:p w:rsidR="00F52A7B" w:rsidRPr="00393E7A" w:rsidRDefault="00F52A7B" w:rsidP="00F52A7B">
      <w:pPr>
        <w:autoSpaceDE w:val="0"/>
        <w:jc w:val="both"/>
        <w:rPr>
          <w:lang w:val="en-GB"/>
        </w:rPr>
      </w:pPr>
      <w:r w:rsidRPr="00393E7A">
        <w:rPr>
          <w:b/>
          <w:lang w:val="en-GB"/>
        </w:rPr>
        <w:t>ICRC</w:t>
      </w:r>
      <w:r w:rsidRPr="00393E7A">
        <w:rPr>
          <w:lang w:val="en-GB"/>
        </w:rPr>
        <w:t xml:space="preserve"> - International Committee of the Red Cross</w:t>
      </w:r>
    </w:p>
    <w:p w:rsidR="00F52A7B" w:rsidRPr="00393E7A" w:rsidRDefault="00F52A7B" w:rsidP="00F52A7B">
      <w:pPr>
        <w:autoSpaceDE w:val="0"/>
        <w:jc w:val="both"/>
        <w:rPr>
          <w:lang w:val="en-GB"/>
        </w:rPr>
      </w:pPr>
      <w:r w:rsidRPr="00393E7A">
        <w:rPr>
          <w:b/>
          <w:lang w:val="en-GB"/>
        </w:rPr>
        <w:t xml:space="preserve">ICTY </w:t>
      </w:r>
      <w:r w:rsidRPr="00393E7A">
        <w:rPr>
          <w:lang w:val="en-GB"/>
        </w:rPr>
        <w:t>- International Criminal Tribunal for former Yugoslavia</w:t>
      </w:r>
    </w:p>
    <w:p w:rsidR="00F52A7B" w:rsidRPr="00393E7A" w:rsidRDefault="00F52A7B" w:rsidP="00F52A7B">
      <w:pPr>
        <w:autoSpaceDE w:val="0"/>
        <w:jc w:val="both"/>
        <w:rPr>
          <w:lang w:val="en-GB"/>
        </w:rPr>
      </w:pPr>
      <w:r w:rsidRPr="00393E7A">
        <w:rPr>
          <w:b/>
          <w:lang w:val="en-GB"/>
        </w:rPr>
        <w:t>KFOR</w:t>
      </w:r>
      <w:r w:rsidRPr="00393E7A">
        <w:rPr>
          <w:lang w:val="en-GB"/>
        </w:rPr>
        <w:t xml:space="preserve"> - International Security Force (commonly known as Kosovo Force)</w:t>
      </w:r>
    </w:p>
    <w:p w:rsidR="00F52A7B" w:rsidRDefault="00F52A7B" w:rsidP="00F52A7B">
      <w:pPr>
        <w:autoSpaceDE w:val="0"/>
        <w:jc w:val="both"/>
        <w:rPr>
          <w:lang w:val="en-GB"/>
        </w:rPr>
      </w:pPr>
      <w:r w:rsidRPr="00393E7A">
        <w:rPr>
          <w:b/>
          <w:lang w:val="en-GB"/>
        </w:rPr>
        <w:t>KLA</w:t>
      </w:r>
      <w:r w:rsidRPr="00393E7A">
        <w:rPr>
          <w:lang w:val="en-GB"/>
        </w:rPr>
        <w:t xml:space="preserve"> - Kosovo Liberation Army</w:t>
      </w:r>
    </w:p>
    <w:p w:rsidR="00DC346B" w:rsidRPr="00393E7A" w:rsidRDefault="00DC346B" w:rsidP="00DC346B">
      <w:pPr>
        <w:autoSpaceDE w:val="0"/>
        <w:jc w:val="both"/>
        <w:rPr>
          <w:lang w:val="en-GB"/>
        </w:rPr>
      </w:pPr>
      <w:r w:rsidRPr="00DC346B">
        <w:rPr>
          <w:b/>
          <w:lang w:val="en-GB"/>
        </w:rPr>
        <w:t>KPIS</w:t>
      </w:r>
      <w:r>
        <w:rPr>
          <w:lang w:val="en-GB"/>
        </w:rPr>
        <w:t>- Kosovo Police Information System</w:t>
      </w:r>
    </w:p>
    <w:p w:rsidR="009E035D" w:rsidRDefault="009E035D" w:rsidP="00F52A7B">
      <w:pPr>
        <w:autoSpaceDE w:val="0"/>
        <w:jc w:val="both"/>
        <w:rPr>
          <w:lang w:val="en-GB"/>
        </w:rPr>
      </w:pPr>
      <w:r w:rsidRPr="00DC346B">
        <w:rPr>
          <w:b/>
          <w:lang w:val="en-GB"/>
        </w:rPr>
        <w:t>KPS</w:t>
      </w:r>
      <w:r w:rsidRPr="00DC346B">
        <w:rPr>
          <w:lang w:val="en-GB"/>
        </w:rPr>
        <w:t xml:space="preserve"> - Kosovo Police</w:t>
      </w:r>
      <w:r w:rsidR="00DC346B">
        <w:rPr>
          <w:lang w:val="en-GB"/>
        </w:rPr>
        <w:t xml:space="preserve"> Service</w:t>
      </w:r>
    </w:p>
    <w:p w:rsidR="00F52A7B" w:rsidRPr="00393E7A" w:rsidRDefault="00F52A7B" w:rsidP="00F52A7B">
      <w:pPr>
        <w:autoSpaceDE w:val="0"/>
        <w:jc w:val="both"/>
        <w:rPr>
          <w:b/>
          <w:lang w:val="en-GB"/>
        </w:rPr>
      </w:pPr>
      <w:r w:rsidRPr="00393E7A">
        <w:rPr>
          <w:b/>
          <w:lang w:val="en-GB"/>
        </w:rPr>
        <w:t xml:space="preserve">MoU - </w:t>
      </w:r>
      <w:r w:rsidRPr="00393E7A">
        <w:rPr>
          <w:lang w:val="en-GB"/>
        </w:rPr>
        <w:t>Memorandum of Understanding</w:t>
      </w:r>
    </w:p>
    <w:p w:rsidR="00F52A7B" w:rsidRPr="00393E7A" w:rsidRDefault="00F52A7B" w:rsidP="00F52A7B">
      <w:pPr>
        <w:autoSpaceDE w:val="0"/>
        <w:jc w:val="both"/>
        <w:rPr>
          <w:lang w:val="en-GB"/>
        </w:rPr>
      </w:pPr>
      <w:r w:rsidRPr="00393E7A">
        <w:rPr>
          <w:b/>
          <w:lang w:val="en-GB"/>
        </w:rPr>
        <w:t xml:space="preserve">MPU </w:t>
      </w:r>
      <w:r w:rsidRPr="00393E7A">
        <w:rPr>
          <w:lang w:val="en-GB"/>
        </w:rPr>
        <w:t>- Missing Persons Unit</w:t>
      </w:r>
    </w:p>
    <w:p w:rsidR="00F52A7B" w:rsidRPr="00393E7A" w:rsidRDefault="00F52A7B" w:rsidP="00F52A7B">
      <w:pPr>
        <w:autoSpaceDE w:val="0"/>
        <w:jc w:val="both"/>
        <w:rPr>
          <w:lang w:val="en-GB"/>
        </w:rPr>
      </w:pPr>
      <w:r w:rsidRPr="00393E7A">
        <w:rPr>
          <w:b/>
          <w:lang w:val="en-GB"/>
        </w:rPr>
        <w:t>NATO</w:t>
      </w:r>
      <w:r w:rsidRPr="00393E7A">
        <w:rPr>
          <w:lang w:val="en-GB"/>
        </w:rPr>
        <w:t xml:space="preserve"> - North Atlantic Treaty Organization </w:t>
      </w:r>
    </w:p>
    <w:p w:rsidR="00F52A7B" w:rsidRPr="00393E7A" w:rsidRDefault="00F52A7B" w:rsidP="00F52A7B">
      <w:pPr>
        <w:autoSpaceDE w:val="0"/>
        <w:jc w:val="both"/>
        <w:rPr>
          <w:lang w:val="en-GB"/>
        </w:rPr>
      </w:pPr>
      <w:r w:rsidRPr="00393E7A">
        <w:rPr>
          <w:b/>
          <w:lang w:val="en-GB"/>
        </w:rPr>
        <w:t>OMPF</w:t>
      </w:r>
      <w:r w:rsidRPr="00393E7A">
        <w:rPr>
          <w:lang w:val="en-GB"/>
        </w:rPr>
        <w:t xml:space="preserve"> - Office on Missing Persons and Forensics</w:t>
      </w:r>
    </w:p>
    <w:p w:rsidR="00F52A7B" w:rsidRPr="00393E7A" w:rsidRDefault="00F52A7B" w:rsidP="00F52A7B">
      <w:pPr>
        <w:autoSpaceDE w:val="0"/>
        <w:jc w:val="both"/>
        <w:rPr>
          <w:lang w:val="en-GB"/>
        </w:rPr>
      </w:pPr>
      <w:r w:rsidRPr="00393E7A">
        <w:rPr>
          <w:b/>
          <w:lang w:val="en-GB"/>
        </w:rPr>
        <w:t>OSCE</w:t>
      </w:r>
      <w:r w:rsidRPr="00393E7A">
        <w:rPr>
          <w:lang w:val="en-GB"/>
        </w:rPr>
        <w:t xml:space="preserve"> - Organization for Security and Cooperation in Europe</w:t>
      </w:r>
    </w:p>
    <w:p w:rsidR="00F52A7B" w:rsidRPr="00393E7A" w:rsidRDefault="00F52A7B" w:rsidP="00F52A7B">
      <w:pPr>
        <w:autoSpaceDE w:val="0"/>
        <w:jc w:val="both"/>
        <w:rPr>
          <w:lang w:val="en-GB"/>
        </w:rPr>
      </w:pPr>
      <w:r w:rsidRPr="00393E7A">
        <w:rPr>
          <w:b/>
          <w:lang w:val="en-GB"/>
        </w:rPr>
        <w:t>RIU</w:t>
      </w:r>
      <w:r w:rsidRPr="00393E7A">
        <w:rPr>
          <w:lang w:val="en-GB"/>
        </w:rPr>
        <w:t xml:space="preserve"> - Regional Investigation Unit</w:t>
      </w:r>
    </w:p>
    <w:p w:rsidR="00C81EF3" w:rsidRDefault="00C81EF3" w:rsidP="00F52A7B">
      <w:pPr>
        <w:autoSpaceDE w:val="0"/>
        <w:jc w:val="both"/>
        <w:rPr>
          <w:lang w:val="en-GB"/>
        </w:rPr>
      </w:pPr>
      <w:r w:rsidRPr="00393E7A">
        <w:rPr>
          <w:b/>
          <w:lang w:val="en-GB"/>
        </w:rPr>
        <w:t xml:space="preserve">SIU – </w:t>
      </w:r>
      <w:r w:rsidRPr="00393E7A">
        <w:rPr>
          <w:lang w:val="en-GB"/>
        </w:rPr>
        <w:t>Special Investigations Unit of the UNMIK Security</w:t>
      </w:r>
    </w:p>
    <w:p w:rsidR="00862DDB" w:rsidRPr="00393E7A" w:rsidRDefault="00862DDB" w:rsidP="00F52A7B">
      <w:pPr>
        <w:autoSpaceDE w:val="0"/>
        <w:jc w:val="both"/>
        <w:rPr>
          <w:b/>
          <w:lang w:val="en-GB"/>
        </w:rPr>
      </w:pPr>
      <w:r w:rsidRPr="00862DDB">
        <w:rPr>
          <w:b/>
          <w:lang w:val="en-GB"/>
        </w:rPr>
        <w:t>SPRK</w:t>
      </w:r>
      <w:r>
        <w:rPr>
          <w:lang w:val="en-GB"/>
        </w:rPr>
        <w:t xml:space="preserve"> – EULEX Special Prosecution Office</w:t>
      </w:r>
    </w:p>
    <w:p w:rsidR="00F52A7B" w:rsidRPr="00393E7A" w:rsidRDefault="00F52A7B" w:rsidP="00F52A7B">
      <w:pPr>
        <w:autoSpaceDE w:val="0"/>
        <w:jc w:val="both"/>
        <w:rPr>
          <w:lang w:val="en-GB"/>
        </w:rPr>
      </w:pPr>
      <w:r w:rsidRPr="00393E7A">
        <w:rPr>
          <w:b/>
          <w:lang w:val="en-GB"/>
        </w:rPr>
        <w:t>SRSG</w:t>
      </w:r>
      <w:r w:rsidRPr="00393E7A">
        <w:rPr>
          <w:lang w:val="en-GB"/>
        </w:rPr>
        <w:t xml:space="preserve"> - Special Representative of the Secretary-General </w:t>
      </w:r>
    </w:p>
    <w:p w:rsidR="00F52A7B" w:rsidRPr="00393E7A" w:rsidRDefault="00F52A7B" w:rsidP="00F52A7B">
      <w:pPr>
        <w:autoSpaceDE w:val="0"/>
        <w:jc w:val="both"/>
        <w:rPr>
          <w:lang w:val="en-GB"/>
        </w:rPr>
      </w:pPr>
      <w:r w:rsidRPr="00393E7A">
        <w:rPr>
          <w:b/>
          <w:lang w:val="en-GB"/>
        </w:rPr>
        <w:t>UN</w:t>
      </w:r>
      <w:r w:rsidRPr="00393E7A">
        <w:rPr>
          <w:lang w:val="en-GB"/>
        </w:rPr>
        <w:t xml:space="preserve"> - United Nations</w:t>
      </w:r>
    </w:p>
    <w:p w:rsidR="00F52A7B" w:rsidRPr="00393E7A" w:rsidRDefault="00F52A7B" w:rsidP="00F52A7B">
      <w:pPr>
        <w:autoSpaceDE w:val="0"/>
        <w:jc w:val="both"/>
        <w:rPr>
          <w:lang w:val="en-GB"/>
        </w:rPr>
      </w:pPr>
      <w:r w:rsidRPr="00393E7A">
        <w:rPr>
          <w:b/>
          <w:lang w:val="en-GB"/>
        </w:rPr>
        <w:t xml:space="preserve">UNHCR </w:t>
      </w:r>
      <w:r w:rsidRPr="00393E7A">
        <w:rPr>
          <w:lang w:val="en-GB"/>
        </w:rPr>
        <w:t>- United Nations High Commissioner for Refugees</w:t>
      </w:r>
    </w:p>
    <w:p w:rsidR="00F52A7B" w:rsidRPr="00393E7A" w:rsidRDefault="00F52A7B" w:rsidP="00F52A7B">
      <w:pPr>
        <w:autoSpaceDE w:val="0"/>
        <w:jc w:val="both"/>
        <w:rPr>
          <w:lang w:val="en-GB"/>
        </w:rPr>
      </w:pPr>
      <w:r w:rsidRPr="00393E7A">
        <w:rPr>
          <w:b/>
          <w:lang w:val="en-GB"/>
        </w:rPr>
        <w:t>UNMIK</w:t>
      </w:r>
      <w:r w:rsidRPr="00393E7A">
        <w:rPr>
          <w:lang w:val="en-GB"/>
        </w:rPr>
        <w:t xml:space="preserve"> - United Nations Interim Administration Mission in Kosovo </w:t>
      </w:r>
    </w:p>
    <w:p w:rsidR="00F52A7B" w:rsidRPr="00393E7A" w:rsidRDefault="00F52A7B" w:rsidP="00F52A7B">
      <w:pPr>
        <w:autoSpaceDE w:val="0"/>
        <w:jc w:val="both"/>
        <w:rPr>
          <w:lang w:val="en-GB"/>
        </w:rPr>
      </w:pPr>
      <w:r w:rsidRPr="00393E7A">
        <w:rPr>
          <w:b/>
          <w:lang w:val="en-GB"/>
        </w:rPr>
        <w:t>VRIC</w:t>
      </w:r>
      <w:r w:rsidRPr="00393E7A">
        <w:rPr>
          <w:lang w:val="en-GB"/>
        </w:rPr>
        <w:t xml:space="preserve"> - Victim Recovery and Identification Commission</w:t>
      </w:r>
    </w:p>
    <w:p w:rsidR="00546DB5" w:rsidRPr="001F7985" w:rsidRDefault="00F52A7B">
      <w:pPr>
        <w:autoSpaceDE w:val="0"/>
        <w:jc w:val="both"/>
        <w:rPr>
          <w:lang w:val="en-GB"/>
        </w:rPr>
      </w:pPr>
      <w:r w:rsidRPr="00393E7A">
        <w:rPr>
          <w:b/>
          <w:lang w:val="en-GB"/>
        </w:rPr>
        <w:t xml:space="preserve">WCIU </w:t>
      </w:r>
      <w:r w:rsidRPr="00393E7A">
        <w:rPr>
          <w:lang w:val="en-GB"/>
        </w:rPr>
        <w:t>- War Crimes Investigation Unit</w:t>
      </w:r>
    </w:p>
    <w:sectPr w:rsidR="00546DB5" w:rsidRPr="001F7985"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73" w:rsidRDefault="00AC0673">
      <w:r>
        <w:separator/>
      </w:r>
    </w:p>
  </w:endnote>
  <w:endnote w:type="continuationSeparator" w:id="0">
    <w:p w:rsidR="00AC0673" w:rsidRDefault="00AC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73" w:rsidRDefault="00AC0673">
      <w:r>
        <w:separator/>
      </w:r>
    </w:p>
  </w:footnote>
  <w:footnote w:type="continuationSeparator" w:id="0">
    <w:p w:rsidR="00AC0673" w:rsidRDefault="00AC0673">
      <w:r>
        <w:continuationSeparator/>
      </w:r>
    </w:p>
  </w:footnote>
  <w:footnote w:id="1">
    <w:p w:rsidR="000F419D" w:rsidRPr="000C1973" w:rsidRDefault="000F419D" w:rsidP="00063990">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0F419D" w:rsidRPr="001732BF" w:rsidRDefault="000F419D"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0F419D" w:rsidRPr="005F17BD" w:rsidRDefault="000F419D">
      <w:pPr>
        <w:pStyle w:val="FootnoteText"/>
        <w:rPr>
          <w:rFonts w:ascii="Times New Roman" w:hAnsi="Times New Roman"/>
          <w:sz w:val="20"/>
          <w:lang w:val="en-US"/>
        </w:rPr>
      </w:pPr>
      <w:r w:rsidRPr="005F17BD">
        <w:rPr>
          <w:rStyle w:val="FootnoteReference"/>
          <w:rFonts w:ascii="Times New Roman" w:hAnsi="Times New Roman"/>
          <w:sz w:val="20"/>
        </w:rPr>
        <w:footnoteRef/>
      </w:r>
      <w:r w:rsidRPr="005F17BD">
        <w:rPr>
          <w:rFonts w:ascii="Times New Roman" w:hAnsi="Times New Roman"/>
          <w:sz w:val="20"/>
        </w:rPr>
        <w:t xml:space="preserve"> </w:t>
      </w:r>
      <w:r w:rsidRPr="005F17BD">
        <w:rPr>
          <w:rFonts w:ascii="Times New Roman" w:hAnsi="Times New Roman"/>
          <w:sz w:val="20"/>
          <w:lang w:val="en-US"/>
        </w:rPr>
        <w:t xml:space="preserve">In investigative documents, the victim is referred to as </w:t>
      </w:r>
      <w:proofErr w:type="spellStart"/>
      <w:r w:rsidRPr="005F17BD">
        <w:rPr>
          <w:rFonts w:ascii="Times New Roman" w:hAnsi="Times New Roman"/>
          <w:i/>
          <w:sz w:val="20"/>
          <w:lang w:val="en-US"/>
        </w:rPr>
        <w:t>Vidoslav</w:t>
      </w:r>
      <w:proofErr w:type="spellEnd"/>
      <w:r w:rsidRPr="005F17BD">
        <w:rPr>
          <w:rFonts w:ascii="Times New Roman" w:hAnsi="Times New Roman"/>
          <w:sz w:val="20"/>
          <w:lang w:val="en-US"/>
        </w:rPr>
        <w:t xml:space="preserve"> </w:t>
      </w:r>
      <w:proofErr w:type="spellStart"/>
      <w:r w:rsidRPr="005F17BD">
        <w:rPr>
          <w:rFonts w:ascii="Times New Roman" w:hAnsi="Times New Roman"/>
          <w:sz w:val="20"/>
          <w:lang w:val="en-US"/>
        </w:rPr>
        <w:t>Pekić</w:t>
      </w:r>
      <w:proofErr w:type="spellEnd"/>
      <w:r w:rsidRPr="005F17BD">
        <w:rPr>
          <w:rFonts w:ascii="Times New Roman" w:hAnsi="Times New Roman"/>
          <w:sz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9D" w:rsidRPr="000722CE" w:rsidRDefault="000F419D">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F93F7B">
      <w:rPr>
        <w:noProof/>
        <w:sz w:val="20"/>
        <w:szCs w:val="20"/>
      </w:rPr>
      <w:t>24</w:t>
    </w:r>
    <w:r w:rsidRPr="000722CE">
      <w:rPr>
        <w:sz w:val="20"/>
        <w:szCs w:val="20"/>
      </w:rPr>
      <w:fldChar w:fldCharType="end"/>
    </w:r>
  </w:p>
  <w:p w:rsidR="000F419D" w:rsidRDefault="000F4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171ABBAC"/>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7BBB057F"/>
    <w:multiLevelType w:val="hybridMultilevel"/>
    <w:tmpl w:val="CAB64818"/>
    <w:lvl w:ilvl="0" w:tplc="3ECEE246">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3">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7"/>
  </w:num>
  <w:num w:numId="5">
    <w:abstractNumId w:val="10"/>
  </w:num>
  <w:num w:numId="6">
    <w:abstractNumId w:val="2"/>
  </w:num>
  <w:num w:numId="7">
    <w:abstractNumId w:val="8"/>
  </w:num>
  <w:num w:numId="8">
    <w:abstractNumId w:val="5"/>
  </w:num>
  <w:num w:numId="9">
    <w:abstractNumId w:val="3"/>
  </w:num>
  <w:num w:numId="10">
    <w:abstractNumId w:val="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1926"/>
    <w:rsid w:val="00033882"/>
    <w:rsid w:val="00033D6B"/>
    <w:rsid w:val="00035673"/>
    <w:rsid w:val="00035A70"/>
    <w:rsid w:val="00042514"/>
    <w:rsid w:val="00044820"/>
    <w:rsid w:val="00044FA2"/>
    <w:rsid w:val="00050B85"/>
    <w:rsid w:val="00054459"/>
    <w:rsid w:val="000565C8"/>
    <w:rsid w:val="00056A25"/>
    <w:rsid w:val="00057B23"/>
    <w:rsid w:val="00060474"/>
    <w:rsid w:val="00060C31"/>
    <w:rsid w:val="000618F1"/>
    <w:rsid w:val="00062401"/>
    <w:rsid w:val="00063990"/>
    <w:rsid w:val="00063A91"/>
    <w:rsid w:val="00064CF9"/>
    <w:rsid w:val="00064E34"/>
    <w:rsid w:val="0006762B"/>
    <w:rsid w:val="00071523"/>
    <w:rsid w:val="000722CE"/>
    <w:rsid w:val="00073F8C"/>
    <w:rsid w:val="00074D6B"/>
    <w:rsid w:val="0007575D"/>
    <w:rsid w:val="00075D74"/>
    <w:rsid w:val="00075FC9"/>
    <w:rsid w:val="00077145"/>
    <w:rsid w:val="00077DE9"/>
    <w:rsid w:val="0008098F"/>
    <w:rsid w:val="0008099B"/>
    <w:rsid w:val="00082345"/>
    <w:rsid w:val="000835FA"/>
    <w:rsid w:val="00086415"/>
    <w:rsid w:val="000875E1"/>
    <w:rsid w:val="00091C96"/>
    <w:rsid w:val="0009345C"/>
    <w:rsid w:val="000944B0"/>
    <w:rsid w:val="00094FA3"/>
    <w:rsid w:val="000958B3"/>
    <w:rsid w:val="00095EEF"/>
    <w:rsid w:val="000A21A8"/>
    <w:rsid w:val="000A233E"/>
    <w:rsid w:val="000A4208"/>
    <w:rsid w:val="000A4303"/>
    <w:rsid w:val="000A49BC"/>
    <w:rsid w:val="000A4C40"/>
    <w:rsid w:val="000A65EB"/>
    <w:rsid w:val="000A6E33"/>
    <w:rsid w:val="000A728F"/>
    <w:rsid w:val="000A7439"/>
    <w:rsid w:val="000B133A"/>
    <w:rsid w:val="000B139B"/>
    <w:rsid w:val="000B46F6"/>
    <w:rsid w:val="000B51F2"/>
    <w:rsid w:val="000B5C31"/>
    <w:rsid w:val="000C425B"/>
    <w:rsid w:val="000C7592"/>
    <w:rsid w:val="000C7B8E"/>
    <w:rsid w:val="000D0543"/>
    <w:rsid w:val="000D0693"/>
    <w:rsid w:val="000D0A44"/>
    <w:rsid w:val="000D1606"/>
    <w:rsid w:val="000D362F"/>
    <w:rsid w:val="000D46DF"/>
    <w:rsid w:val="000D579F"/>
    <w:rsid w:val="000D59E7"/>
    <w:rsid w:val="000D5BCF"/>
    <w:rsid w:val="000E12A4"/>
    <w:rsid w:val="000E23B6"/>
    <w:rsid w:val="000E2956"/>
    <w:rsid w:val="000E2A2A"/>
    <w:rsid w:val="000E59FE"/>
    <w:rsid w:val="000E66F9"/>
    <w:rsid w:val="000E7030"/>
    <w:rsid w:val="000F2772"/>
    <w:rsid w:val="000F419D"/>
    <w:rsid w:val="000F475D"/>
    <w:rsid w:val="000F5F92"/>
    <w:rsid w:val="000F6E16"/>
    <w:rsid w:val="000F7E70"/>
    <w:rsid w:val="001003BC"/>
    <w:rsid w:val="0010071F"/>
    <w:rsid w:val="00101841"/>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3F99"/>
    <w:rsid w:val="00124EA9"/>
    <w:rsid w:val="00125EF9"/>
    <w:rsid w:val="001279D7"/>
    <w:rsid w:val="001300D5"/>
    <w:rsid w:val="00133592"/>
    <w:rsid w:val="001350FB"/>
    <w:rsid w:val="001403C2"/>
    <w:rsid w:val="00140481"/>
    <w:rsid w:val="0014048A"/>
    <w:rsid w:val="0014335B"/>
    <w:rsid w:val="001449C9"/>
    <w:rsid w:val="00144A8B"/>
    <w:rsid w:val="0014568C"/>
    <w:rsid w:val="00145983"/>
    <w:rsid w:val="001512A5"/>
    <w:rsid w:val="001512EA"/>
    <w:rsid w:val="001530BE"/>
    <w:rsid w:val="00153694"/>
    <w:rsid w:val="00154325"/>
    <w:rsid w:val="00154829"/>
    <w:rsid w:val="00154E5E"/>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50F5"/>
    <w:rsid w:val="001852D9"/>
    <w:rsid w:val="00185DB0"/>
    <w:rsid w:val="00186B18"/>
    <w:rsid w:val="00190271"/>
    <w:rsid w:val="00190A39"/>
    <w:rsid w:val="00194191"/>
    <w:rsid w:val="00194800"/>
    <w:rsid w:val="00194D93"/>
    <w:rsid w:val="00195ECC"/>
    <w:rsid w:val="00197979"/>
    <w:rsid w:val="001A08B0"/>
    <w:rsid w:val="001A4AF8"/>
    <w:rsid w:val="001A4F81"/>
    <w:rsid w:val="001A57F8"/>
    <w:rsid w:val="001A5F6B"/>
    <w:rsid w:val="001A6816"/>
    <w:rsid w:val="001B155D"/>
    <w:rsid w:val="001B1A1A"/>
    <w:rsid w:val="001B241F"/>
    <w:rsid w:val="001B44B7"/>
    <w:rsid w:val="001B4620"/>
    <w:rsid w:val="001B4F35"/>
    <w:rsid w:val="001B6ABE"/>
    <w:rsid w:val="001B6B46"/>
    <w:rsid w:val="001B768F"/>
    <w:rsid w:val="001B7E46"/>
    <w:rsid w:val="001C0F0F"/>
    <w:rsid w:val="001C2229"/>
    <w:rsid w:val="001C238F"/>
    <w:rsid w:val="001C43C1"/>
    <w:rsid w:val="001C6555"/>
    <w:rsid w:val="001D1647"/>
    <w:rsid w:val="001D2C42"/>
    <w:rsid w:val="001D311B"/>
    <w:rsid w:val="001D3C35"/>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1F7B37"/>
    <w:rsid w:val="00201CB5"/>
    <w:rsid w:val="00202598"/>
    <w:rsid w:val="002028A9"/>
    <w:rsid w:val="00202F90"/>
    <w:rsid w:val="00203109"/>
    <w:rsid w:val="00203FF4"/>
    <w:rsid w:val="002070ED"/>
    <w:rsid w:val="002074D2"/>
    <w:rsid w:val="00207662"/>
    <w:rsid w:val="00207EF6"/>
    <w:rsid w:val="002119C2"/>
    <w:rsid w:val="0021476D"/>
    <w:rsid w:val="002147F2"/>
    <w:rsid w:val="00215EA8"/>
    <w:rsid w:val="002209BE"/>
    <w:rsid w:val="00222D2F"/>
    <w:rsid w:val="00225BAB"/>
    <w:rsid w:val="002274C0"/>
    <w:rsid w:val="002316F0"/>
    <w:rsid w:val="00231A61"/>
    <w:rsid w:val="00231EE6"/>
    <w:rsid w:val="0023308F"/>
    <w:rsid w:val="0023537F"/>
    <w:rsid w:val="002360DA"/>
    <w:rsid w:val="002361C0"/>
    <w:rsid w:val="00236A14"/>
    <w:rsid w:val="00237A05"/>
    <w:rsid w:val="00242881"/>
    <w:rsid w:val="002437E9"/>
    <w:rsid w:val="002443C3"/>
    <w:rsid w:val="002473B8"/>
    <w:rsid w:val="00250C69"/>
    <w:rsid w:val="00251D80"/>
    <w:rsid w:val="002524AF"/>
    <w:rsid w:val="00252B9E"/>
    <w:rsid w:val="002539EF"/>
    <w:rsid w:val="0025400A"/>
    <w:rsid w:val="00255130"/>
    <w:rsid w:val="00260384"/>
    <w:rsid w:val="002624D6"/>
    <w:rsid w:val="00262A2F"/>
    <w:rsid w:val="00262B1E"/>
    <w:rsid w:val="00262B44"/>
    <w:rsid w:val="0026374C"/>
    <w:rsid w:val="002640D8"/>
    <w:rsid w:val="00265A15"/>
    <w:rsid w:val="00266B1E"/>
    <w:rsid w:val="00266C82"/>
    <w:rsid w:val="00267300"/>
    <w:rsid w:val="0027204F"/>
    <w:rsid w:val="00272C4A"/>
    <w:rsid w:val="00273478"/>
    <w:rsid w:val="002737ED"/>
    <w:rsid w:val="002745CF"/>
    <w:rsid w:val="00275342"/>
    <w:rsid w:val="00275457"/>
    <w:rsid w:val="002758B9"/>
    <w:rsid w:val="0027689B"/>
    <w:rsid w:val="00276E5E"/>
    <w:rsid w:val="00277157"/>
    <w:rsid w:val="0028109E"/>
    <w:rsid w:val="002816FF"/>
    <w:rsid w:val="00281FB3"/>
    <w:rsid w:val="00284A77"/>
    <w:rsid w:val="00285F55"/>
    <w:rsid w:val="0028685C"/>
    <w:rsid w:val="00287CA7"/>
    <w:rsid w:val="00291D60"/>
    <w:rsid w:val="00294415"/>
    <w:rsid w:val="002948A6"/>
    <w:rsid w:val="00296C0B"/>
    <w:rsid w:val="00296DF3"/>
    <w:rsid w:val="002A0463"/>
    <w:rsid w:val="002A18D6"/>
    <w:rsid w:val="002A1DEC"/>
    <w:rsid w:val="002A29A6"/>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A34"/>
    <w:rsid w:val="00321C03"/>
    <w:rsid w:val="00322780"/>
    <w:rsid w:val="00323223"/>
    <w:rsid w:val="00326663"/>
    <w:rsid w:val="003273E9"/>
    <w:rsid w:val="003306C0"/>
    <w:rsid w:val="00330F5D"/>
    <w:rsid w:val="003324DB"/>
    <w:rsid w:val="00332682"/>
    <w:rsid w:val="003337EF"/>
    <w:rsid w:val="00333CD6"/>
    <w:rsid w:val="0033463B"/>
    <w:rsid w:val="003360CC"/>
    <w:rsid w:val="00337F92"/>
    <w:rsid w:val="0034188D"/>
    <w:rsid w:val="0034219E"/>
    <w:rsid w:val="003456E7"/>
    <w:rsid w:val="003461EF"/>
    <w:rsid w:val="003472C6"/>
    <w:rsid w:val="00347A90"/>
    <w:rsid w:val="00347B71"/>
    <w:rsid w:val="00350C81"/>
    <w:rsid w:val="00351024"/>
    <w:rsid w:val="00351324"/>
    <w:rsid w:val="00351429"/>
    <w:rsid w:val="0035305F"/>
    <w:rsid w:val="00353C99"/>
    <w:rsid w:val="003541D2"/>
    <w:rsid w:val="00354676"/>
    <w:rsid w:val="00355673"/>
    <w:rsid w:val="00355E4A"/>
    <w:rsid w:val="00356632"/>
    <w:rsid w:val="0035788B"/>
    <w:rsid w:val="00357A74"/>
    <w:rsid w:val="003605F6"/>
    <w:rsid w:val="00360A49"/>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78B8"/>
    <w:rsid w:val="00380A17"/>
    <w:rsid w:val="00380AA7"/>
    <w:rsid w:val="003819AD"/>
    <w:rsid w:val="003837C8"/>
    <w:rsid w:val="00385A0E"/>
    <w:rsid w:val="00385EAF"/>
    <w:rsid w:val="003905A1"/>
    <w:rsid w:val="00390AE0"/>
    <w:rsid w:val="003931B9"/>
    <w:rsid w:val="0039337A"/>
    <w:rsid w:val="003936AC"/>
    <w:rsid w:val="00393E7A"/>
    <w:rsid w:val="00393E8D"/>
    <w:rsid w:val="0039675C"/>
    <w:rsid w:val="003A0AF8"/>
    <w:rsid w:val="003A2EBD"/>
    <w:rsid w:val="003A3EA5"/>
    <w:rsid w:val="003A3EAA"/>
    <w:rsid w:val="003A7B8B"/>
    <w:rsid w:val="003B0328"/>
    <w:rsid w:val="003B1C80"/>
    <w:rsid w:val="003B1F5E"/>
    <w:rsid w:val="003B2010"/>
    <w:rsid w:val="003B29DC"/>
    <w:rsid w:val="003B3907"/>
    <w:rsid w:val="003B43F3"/>
    <w:rsid w:val="003B5FD2"/>
    <w:rsid w:val="003B7650"/>
    <w:rsid w:val="003C080C"/>
    <w:rsid w:val="003C1DDB"/>
    <w:rsid w:val="003C3BF4"/>
    <w:rsid w:val="003C511E"/>
    <w:rsid w:val="003C5F4E"/>
    <w:rsid w:val="003C6352"/>
    <w:rsid w:val="003D1D0C"/>
    <w:rsid w:val="003D2EB6"/>
    <w:rsid w:val="003D5866"/>
    <w:rsid w:val="003D60FB"/>
    <w:rsid w:val="003E09D2"/>
    <w:rsid w:val="003E3EC5"/>
    <w:rsid w:val="003E3F85"/>
    <w:rsid w:val="003E5B71"/>
    <w:rsid w:val="003E5FA6"/>
    <w:rsid w:val="003E64E0"/>
    <w:rsid w:val="003E74BC"/>
    <w:rsid w:val="003F02E5"/>
    <w:rsid w:val="003F02F9"/>
    <w:rsid w:val="003F1FC4"/>
    <w:rsid w:val="003F3442"/>
    <w:rsid w:val="003F4D2F"/>
    <w:rsid w:val="003F53A4"/>
    <w:rsid w:val="003F54A4"/>
    <w:rsid w:val="003F5D1D"/>
    <w:rsid w:val="003F6AD6"/>
    <w:rsid w:val="003F7337"/>
    <w:rsid w:val="003F733F"/>
    <w:rsid w:val="003F7C2B"/>
    <w:rsid w:val="00400CED"/>
    <w:rsid w:val="00401FD2"/>
    <w:rsid w:val="00402041"/>
    <w:rsid w:val="00402699"/>
    <w:rsid w:val="00402B8F"/>
    <w:rsid w:val="004033CB"/>
    <w:rsid w:val="00405334"/>
    <w:rsid w:val="00405C17"/>
    <w:rsid w:val="0041262D"/>
    <w:rsid w:val="00414BA2"/>
    <w:rsid w:val="00420088"/>
    <w:rsid w:val="004202B2"/>
    <w:rsid w:val="004216E2"/>
    <w:rsid w:val="00422729"/>
    <w:rsid w:val="00423598"/>
    <w:rsid w:val="0042549A"/>
    <w:rsid w:val="00427A31"/>
    <w:rsid w:val="0043016C"/>
    <w:rsid w:val="00430BBE"/>
    <w:rsid w:val="00430D9E"/>
    <w:rsid w:val="004311D9"/>
    <w:rsid w:val="00431AF1"/>
    <w:rsid w:val="00433154"/>
    <w:rsid w:val="0043400E"/>
    <w:rsid w:val="00434BB6"/>
    <w:rsid w:val="0043575D"/>
    <w:rsid w:val="00440903"/>
    <w:rsid w:val="00440E88"/>
    <w:rsid w:val="0044246C"/>
    <w:rsid w:val="00443568"/>
    <w:rsid w:val="00445EAD"/>
    <w:rsid w:val="0044617E"/>
    <w:rsid w:val="00452920"/>
    <w:rsid w:val="004534C4"/>
    <w:rsid w:val="00455594"/>
    <w:rsid w:val="0045684F"/>
    <w:rsid w:val="00456871"/>
    <w:rsid w:val="00456CE1"/>
    <w:rsid w:val="00461097"/>
    <w:rsid w:val="00466DCF"/>
    <w:rsid w:val="00466E32"/>
    <w:rsid w:val="004714D9"/>
    <w:rsid w:val="00472580"/>
    <w:rsid w:val="00472DFF"/>
    <w:rsid w:val="00473041"/>
    <w:rsid w:val="00474109"/>
    <w:rsid w:val="0047444F"/>
    <w:rsid w:val="004746C1"/>
    <w:rsid w:val="0047658A"/>
    <w:rsid w:val="00476D2E"/>
    <w:rsid w:val="00481297"/>
    <w:rsid w:val="004812CA"/>
    <w:rsid w:val="00482953"/>
    <w:rsid w:val="004865D9"/>
    <w:rsid w:val="00487961"/>
    <w:rsid w:val="0049115E"/>
    <w:rsid w:val="004915E6"/>
    <w:rsid w:val="00491629"/>
    <w:rsid w:val="00491B79"/>
    <w:rsid w:val="00492590"/>
    <w:rsid w:val="004938F7"/>
    <w:rsid w:val="00494E3A"/>
    <w:rsid w:val="00495CD7"/>
    <w:rsid w:val="004961CD"/>
    <w:rsid w:val="004963EA"/>
    <w:rsid w:val="00497092"/>
    <w:rsid w:val="00497728"/>
    <w:rsid w:val="00497C0C"/>
    <w:rsid w:val="004A010F"/>
    <w:rsid w:val="004A04CF"/>
    <w:rsid w:val="004A3362"/>
    <w:rsid w:val="004A4616"/>
    <w:rsid w:val="004A4D35"/>
    <w:rsid w:val="004A4D91"/>
    <w:rsid w:val="004A5616"/>
    <w:rsid w:val="004B095F"/>
    <w:rsid w:val="004B11DC"/>
    <w:rsid w:val="004B394B"/>
    <w:rsid w:val="004B426D"/>
    <w:rsid w:val="004B5E0A"/>
    <w:rsid w:val="004B627D"/>
    <w:rsid w:val="004B698B"/>
    <w:rsid w:val="004B7B66"/>
    <w:rsid w:val="004B7D5D"/>
    <w:rsid w:val="004C0211"/>
    <w:rsid w:val="004C104C"/>
    <w:rsid w:val="004C4BD7"/>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CAB"/>
    <w:rsid w:val="004F23AE"/>
    <w:rsid w:val="004F45E5"/>
    <w:rsid w:val="004F71FD"/>
    <w:rsid w:val="004F77C7"/>
    <w:rsid w:val="005006CB"/>
    <w:rsid w:val="005009F9"/>
    <w:rsid w:val="00503BB3"/>
    <w:rsid w:val="00505C47"/>
    <w:rsid w:val="005077B1"/>
    <w:rsid w:val="005125E2"/>
    <w:rsid w:val="00512BF7"/>
    <w:rsid w:val="00514229"/>
    <w:rsid w:val="00514F78"/>
    <w:rsid w:val="00516234"/>
    <w:rsid w:val="00516F75"/>
    <w:rsid w:val="0052139E"/>
    <w:rsid w:val="00522823"/>
    <w:rsid w:val="00523386"/>
    <w:rsid w:val="00523C89"/>
    <w:rsid w:val="0052416C"/>
    <w:rsid w:val="005244D2"/>
    <w:rsid w:val="005257F4"/>
    <w:rsid w:val="00527F81"/>
    <w:rsid w:val="005320BE"/>
    <w:rsid w:val="005332B2"/>
    <w:rsid w:val="00535B71"/>
    <w:rsid w:val="00535F04"/>
    <w:rsid w:val="00536F69"/>
    <w:rsid w:val="005376DF"/>
    <w:rsid w:val="00537784"/>
    <w:rsid w:val="005400F7"/>
    <w:rsid w:val="00541709"/>
    <w:rsid w:val="0054280D"/>
    <w:rsid w:val="005445C1"/>
    <w:rsid w:val="00544669"/>
    <w:rsid w:val="00544E5A"/>
    <w:rsid w:val="00545A64"/>
    <w:rsid w:val="00546DB5"/>
    <w:rsid w:val="00546F4F"/>
    <w:rsid w:val="00550206"/>
    <w:rsid w:val="00551A17"/>
    <w:rsid w:val="00552913"/>
    <w:rsid w:val="00553535"/>
    <w:rsid w:val="005547B8"/>
    <w:rsid w:val="005551E0"/>
    <w:rsid w:val="00555891"/>
    <w:rsid w:val="0055732C"/>
    <w:rsid w:val="00557F1B"/>
    <w:rsid w:val="00560510"/>
    <w:rsid w:val="00562343"/>
    <w:rsid w:val="005625C1"/>
    <w:rsid w:val="005627CC"/>
    <w:rsid w:val="00562AE1"/>
    <w:rsid w:val="00562FDF"/>
    <w:rsid w:val="0056401D"/>
    <w:rsid w:val="00564D34"/>
    <w:rsid w:val="00564F1B"/>
    <w:rsid w:val="00565DC7"/>
    <w:rsid w:val="00566413"/>
    <w:rsid w:val="00566ACD"/>
    <w:rsid w:val="00570CB4"/>
    <w:rsid w:val="0057242B"/>
    <w:rsid w:val="0057242F"/>
    <w:rsid w:val="005724AA"/>
    <w:rsid w:val="005728B8"/>
    <w:rsid w:val="00574094"/>
    <w:rsid w:val="0057573E"/>
    <w:rsid w:val="0057625F"/>
    <w:rsid w:val="00576B13"/>
    <w:rsid w:val="00577877"/>
    <w:rsid w:val="005779F4"/>
    <w:rsid w:val="005802A4"/>
    <w:rsid w:val="00580C37"/>
    <w:rsid w:val="00581378"/>
    <w:rsid w:val="0058249E"/>
    <w:rsid w:val="0058307C"/>
    <w:rsid w:val="005836D4"/>
    <w:rsid w:val="00584113"/>
    <w:rsid w:val="00590DAC"/>
    <w:rsid w:val="0059175C"/>
    <w:rsid w:val="005917EC"/>
    <w:rsid w:val="00593811"/>
    <w:rsid w:val="00593DF8"/>
    <w:rsid w:val="0059532D"/>
    <w:rsid w:val="00595E25"/>
    <w:rsid w:val="00596E66"/>
    <w:rsid w:val="005A068B"/>
    <w:rsid w:val="005A1063"/>
    <w:rsid w:val="005A1E72"/>
    <w:rsid w:val="005A21F6"/>
    <w:rsid w:val="005A2D17"/>
    <w:rsid w:val="005A3CF1"/>
    <w:rsid w:val="005A4111"/>
    <w:rsid w:val="005A6546"/>
    <w:rsid w:val="005A6E82"/>
    <w:rsid w:val="005B5EAD"/>
    <w:rsid w:val="005B63AE"/>
    <w:rsid w:val="005C110C"/>
    <w:rsid w:val="005C1D18"/>
    <w:rsid w:val="005C2555"/>
    <w:rsid w:val="005C3CD5"/>
    <w:rsid w:val="005C437F"/>
    <w:rsid w:val="005C4D36"/>
    <w:rsid w:val="005C51CD"/>
    <w:rsid w:val="005C65AF"/>
    <w:rsid w:val="005C78E7"/>
    <w:rsid w:val="005D10AB"/>
    <w:rsid w:val="005D12FB"/>
    <w:rsid w:val="005D2F19"/>
    <w:rsid w:val="005D3ED0"/>
    <w:rsid w:val="005D5F1A"/>
    <w:rsid w:val="005E361B"/>
    <w:rsid w:val="005E37C5"/>
    <w:rsid w:val="005E403F"/>
    <w:rsid w:val="005E4930"/>
    <w:rsid w:val="005E6E2D"/>
    <w:rsid w:val="005E7C8F"/>
    <w:rsid w:val="005F0A19"/>
    <w:rsid w:val="005F17BD"/>
    <w:rsid w:val="005F4187"/>
    <w:rsid w:val="005F67F5"/>
    <w:rsid w:val="005F686D"/>
    <w:rsid w:val="005F689D"/>
    <w:rsid w:val="005F6DB3"/>
    <w:rsid w:val="005F742B"/>
    <w:rsid w:val="00603A86"/>
    <w:rsid w:val="00603C7F"/>
    <w:rsid w:val="00603D49"/>
    <w:rsid w:val="0060426C"/>
    <w:rsid w:val="00605915"/>
    <w:rsid w:val="00606C3D"/>
    <w:rsid w:val="00606E42"/>
    <w:rsid w:val="006111E0"/>
    <w:rsid w:val="00612698"/>
    <w:rsid w:val="00612EEF"/>
    <w:rsid w:val="00616A11"/>
    <w:rsid w:val="00617352"/>
    <w:rsid w:val="006205AF"/>
    <w:rsid w:val="00621EDB"/>
    <w:rsid w:val="00622236"/>
    <w:rsid w:val="0062454F"/>
    <w:rsid w:val="00626D88"/>
    <w:rsid w:val="00627BF9"/>
    <w:rsid w:val="00627C8E"/>
    <w:rsid w:val="0063039E"/>
    <w:rsid w:val="00630EB9"/>
    <w:rsid w:val="006366D0"/>
    <w:rsid w:val="00640576"/>
    <w:rsid w:val="00643780"/>
    <w:rsid w:val="00643C1A"/>
    <w:rsid w:val="00645CFD"/>
    <w:rsid w:val="00645FDE"/>
    <w:rsid w:val="00646CA4"/>
    <w:rsid w:val="00647569"/>
    <w:rsid w:val="006475BB"/>
    <w:rsid w:val="00647FB1"/>
    <w:rsid w:val="00653ED0"/>
    <w:rsid w:val="00654840"/>
    <w:rsid w:val="0065509D"/>
    <w:rsid w:val="006552EA"/>
    <w:rsid w:val="00657746"/>
    <w:rsid w:val="006578FA"/>
    <w:rsid w:val="00660FE2"/>
    <w:rsid w:val="00661955"/>
    <w:rsid w:val="00666D9E"/>
    <w:rsid w:val="006719B3"/>
    <w:rsid w:val="006721DE"/>
    <w:rsid w:val="006727E3"/>
    <w:rsid w:val="00672847"/>
    <w:rsid w:val="00672EBE"/>
    <w:rsid w:val="00674101"/>
    <w:rsid w:val="00674C30"/>
    <w:rsid w:val="00675375"/>
    <w:rsid w:val="00675587"/>
    <w:rsid w:val="00675D3B"/>
    <w:rsid w:val="00675E62"/>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7A75"/>
    <w:rsid w:val="006A00D0"/>
    <w:rsid w:val="006A09FC"/>
    <w:rsid w:val="006A1710"/>
    <w:rsid w:val="006A2CDF"/>
    <w:rsid w:val="006A6191"/>
    <w:rsid w:val="006A7C1B"/>
    <w:rsid w:val="006B052B"/>
    <w:rsid w:val="006B153E"/>
    <w:rsid w:val="006B3F3C"/>
    <w:rsid w:val="006B49BF"/>
    <w:rsid w:val="006B4A0D"/>
    <w:rsid w:val="006B4D3F"/>
    <w:rsid w:val="006B5D21"/>
    <w:rsid w:val="006B61A2"/>
    <w:rsid w:val="006B7095"/>
    <w:rsid w:val="006B7576"/>
    <w:rsid w:val="006C155F"/>
    <w:rsid w:val="006C2C85"/>
    <w:rsid w:val="006C632F"/>
    <w:rsid w:val="006D07AF"/>
    <w:rsid w:val="006D10DA"/>
    <w:rsid w:val="006D151D"/>
    <w:rsid w:val="006D223B"/>
    <w:rsid w:val="006D27C6"/>
    <w:rsid w:val="006D36DF"/>
    <w:rsid w:val="006D3708"/>
    <w:rsid w:val="006D4B5A"/>
    <w:rsid w:val="006D56A5"/>
    <w:rsid w:val="006D7BF7"/>
    <w:rsid w:val="006D7EF2"/>
    <w:rsid w:val="006E04B1"/>
    <w:rsid w:val="006E0A93"/>
    <w:rsid w:val="006E22BD"/>
    <w:rsid w:val="006E22C0"/>
    <w:rsid w:val="006E2940"/>
    <w:rsid w:val="006E2B68"/>
    <w:rsid w:val="006E315E"/>
    <w:rsid w:val="006E39D3"/>
    <w:rsid w:val="006E50B2"/>
    <w:rsid w:val="006E61AD"/>
    <w:rsid w:val="006E6458"/>
    <w:rsid w:val="006E6658"/>
    <w:rsid w:val="006E688C"/>
    <w:rsid w:val="006E6FD9"/>
    <w:rsid w:val="006F0530"/>
    <w:rsid w:val="006F08BF"/>
    <w:rsid w:val="006F185F"/>
    <w:rsid w:val="006F3248"/>
    <w:rsid w:val="006F3551"/>
    <w:rsid w:val="006F35D0"/>
    <w:rsid w:val="006F38CB"/>
    <w:rsid w:val="006F4F29"/>
    <w:rsid w:val="006F5AEE"/>
    <w:rsid w:val="007018E0"/>
    <w:rsid w:val="00701BF3"/>
    <w:rsid w:val="00703CEB"/>
    <w:rsid w:val="007047D9"/>
    <w:rsid w:val="00710E42"/>
    <w:rsid w:val="007113B1"/>
    <w:rsid w:val="00711C23"/>
    <w:rsid w:val="00712081"/>
    <w:rsid w:val="00712F51"/>
    <w:rsid w:val="00713389"/>
    <w:rsid w:val="00714212"/>
    <w:rsid w:val="00717451"/>
    <w:rsid w:val="00717EFD"/>
    <w:rsid w:val="00722152"/>
    <w:rsid w:val="00722245"/>
    <w:rsid w:val="007226EA"/>
    <w:rsid w:val="0072411F"/>
    <w:rsid w:val="00724AC2"/>
    <w:rsid w:val="00724F0F"/>
    <w:rsid w:val="007262D2"/>
    <w:rsid w:val="007268E7"/>
    <w:rsid w:val="007269BF"/>
    <w:rsid w:val="007270F4"/>
    <w:rsid w:val="007339BC"/>
    <w:rsid w:val="00734B20"/>
    <w:rsid w:val="00735744"/>
    <w:rsid w:val="00741861"/>
    <w:rsid w:val="0074205E"/>
    <w:rsid w:val="007421B8"/>
    <w:rsid w:val="007424FB"/>
    <w:rsid w:val="007428B6"/>
    <w:rsid w:val="00743572"/>
    <w:rsid w:val="00743F72"/>
    <w:rsid w:val="00745771"/>
    <w:rsid w:val="0075283E"/>
    <w:rsid w:val="00752CBA"/>
    <w:rsid w:val="00752CDF"/>
    <w:rsid w:val="0075317B"/>
    <w:rsid w:val="00754113"/>
    <w:rsid w:val="007551D8"/>
    <w:rsid w:val="00755247"/>
    <w:rsid w:val="0076188F"/>
    <w:rsid w:val="00761AE8"/>
    <w:rsid w:val="007645ED"/>
    <w:rsid w:val="00764A51"/>
    <w:rsid w:val="00764AE3"/>
    <w:rsid w:val="00764FB4"/>
    <w:rsid w:val="0076572E"/>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A2C"/>
    <w:rsid w:val="007D0F2F"/>
    <w:rsid w:val="007D1776"/>
    <w:rsid w:val="007D6EE1"/>
    <w:rsid w:val="007E1ECA"/>
    <w:rsid w:val="007E2E9C"/>
    <w:rsid w:val="007E6371"/>
    <w:rsid w:val="007E697E"/>
    <w:rsid w:val="007F093F"/>
    <w:rsid w:val="007F0E53"/>
    <w:rsid w:val="007F1452"/>
    <w:rsid w:val="007F14FA"/>
    <w:rsid w:val="007F1851"/>
    <w:rsid w:val="007F1CA4"/>
    <w:rsid w:val="007F5582"/>
    <w:rsid w:val="007F5C0F"/>
    <w:rsid w:val="007F6002"/>
    <w:rsid w:val="007F656B"/>
    <w:rsid w:val="007F7030"/>
    <w:rsid w:val="007F758E"/>
    <w:rsid w:val="007F7B59"/>
    <w:rsid w:val="008025EF"/>
    <w:rsid w:val="00803169"/>
    <w:rsid w:val="0080361B"/>
    <w:rsid w:val="00803953"/>
    <w:rsid w:val="00806DE7"/>
    <w:rsid w:val="0080739D"/>
    <w:rsid w:val="00807460"/>
    <w:rsid w:val="0080746A"/>
    <w:rsid w:val="00810AF7"/>
    <w:rsid w:val="00810D7A"/>
    <w:rsid w:val="00811117"/>
    <w:rsid w:val="008113E6"/>
    <w:rsid w:val="008124CF"/>
    <w:rsid w:val="00813DC3"/>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54A7"/>
    <w:rsid w:val="0084722B"/>
    <w:rsid w:val="008479EE"/>
    <w:rsid w:val="00850866"/>
    <w:rsid w:val="00851DA7"/>
    <w:rsid w:val="00853802"/>
    <w:rsid w:val="00853B40"/>
    <w:rsid w:val="00856F93"/>
    <w:rsid w:val="0086268D"/>
    <w:rsid w:val="00862DDB"/>
    <w:rsid w:val="0086321C"/>
    <w:rsid w:val="008637CF"/>
    <w:rsid w:val="00865396"/>
    <w:rsid w:val="00865513"/>
    <w:rsid w:val="008655B9"/>
    <w:rsid w:val="008658D2"/>
    <w:rsid w:val="008675D4"/>
    <w:rsid w:val="0087266C"/>
    <w:rsid w:val="008726F1"/>
    <w:rsid w:val="00872B8A"/>
    <w:rsid w:val="00872E4B"/>
    <w:rsid w:val="00873573"/>
    <w:rsid w:val="008739E4"/>
    <w:rsid w:val="0087511F"/>
    <w:rsid w:val="00875732"/>
    <w:rsid w:val="00876521"/>
    <w:rsid w:val="008766C9"/>
    <w:rsid w:val="0088164D"/>
    <w:rsid w:val="00882198"/>
    <w:rsid w:val="00882D6D"/>
    <w:rsid w:val="00884825"/>
    <w:rsid w:val="00884D10"/>
    <w:rsid w:val="00885210"/>
    <w:rsid w:val="008856A3"/>
    <w:rsid w:val="00885816"/>
    <w:rsid w:val="00886BEF"/>
    <w:rsid w:val="00887FE3"/>
    <w:rsid w:val="008917D7"/>
    <w:rsid w:val="0089240E"/>
    <w:rsid w:val="00893462"/>
    <w:rsid w:val="0089406E"/>
    <w:rsid w:val="008940D8"/>
    <w:rsid w:val="00894572"/>
    <w:rsid w:val="008951D3"/>
    <w:rsid w:val="008953F1"/>
    <w:rsid w:val="008959C6"/>
    <w:rsid w:val="00896D39"/>
    <w:rsid w:val="0089736A"/>
    <w:rsid w:val="008978E2"/>
    <w:rsid w:val="00897911"/>
    <w:rsid w:val="008A1049"/>
    <w:rsid w:val="008A32D9"/>
    <w:rsid w:val="008A3876"/>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5696"/>
    <w:rsid w:val="008C61C8"/>
    <w:rsid w:val="008D136A"/>
    <w:rsid w:val="008D3411"/>
    <w:rsid w:val="008D3755"/>
    <w:rsid w:val="008D5CBD"/>
    <w:rsid w:val="008D6EF2"/>
    <w:rsid w:val="008E057A"/>
    <w:rsid w:val="008E1A88"/>
    <w:rsid w:val="008E20B9"/>
    <w:rsid w:val="008E3F48"/>
    <w:rsid w:val="008E4C8E"/>
    <w:rsid w:val="008E61A6"/>
    <w:rsid w:val="008E6CC0"/>
    <w:rsid w:val="008E71FD"/>
    <w:rsid w:val="008E7F70"/>
    <w:rsid w:val="008F03DC"/>
    <w:rsid w:val="008F147E"/>
    <w:rsid w:val="008F155C"/>
    <w:rsid w:val="008F2AA2"/>
    <w:rsid w:val="008F30A1"/>
    <w:rsid w:val="008F490D"/>
    <w:rsid w:val="008F7CC9"/>
    <w:rsid w:val="00900AAF"/>
    <w:rsid w:val="0090154E"/>
    <w:rsid w:val="00901792"/>
    <w:rsid w:val="00901E52"/>
    <w:rsid w:val="009036E8"/>
    <w:rsid w:val="009045A8"/>
    <w:rsid w:val="00910794"/>
    <w:rsid w:val="009111BF"/>
    <w:rsid w:val="00911C44"/>
    <w:rsid w:val="00911EF6"/>
    <w:rsid w:val="009167AD"/>
    <w:rsid w:val="009240FE"/>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A4C"/>
    <w:rsid w:val="00950CAB"/>
    <w:rsid w:val="009526B9"/>
    <w:rsid w:val="00952774"/>
    <w:rsid w:val="00954561"/>
    <w:rsid w:val="00954A3E"/>
    <w:rsid w:val="0095721D"/>
    <w:rsid w:val="009572D9"/>
    <w:rsid w:val="00957EA5"/>
    <w:rsid w:val="0096600E"/>
    <w:rsid w:val="009663D0"/>
    <w:rsid w:val="00970864"/>
    <w:rsid w:val="0097140F"/>
    <w:rsid w:val="00971E81"/>
    <w:rsid w:val="0097345F"/>
    <w:rsid w:val="0097400B"/>
    <w:rsid w:val="009749BD"/>
    <w:rsid w:val="00975A52"/>
    <w:rsid w:val="00976363"/>
    <w:rsid w:val="009774EC"/>
    <w:rsid w:val="00977B5A"/>
    <w:rsid w:val="00977D39"/>
    <w:rsid w:val="00980D8C"/>
    <w:rsid w:val="00981667"/>
    <w:rsid w:val="00987028"/>
    <w:rsid w:val="0098749A"/>
    <w:rsid w:val="00987A6E"/>
    <w:rsid w:val="009917D2"/>
    <w:rsid w:val="00991C5A"/>
    <w:rsid w:val="009927FB"/>
    <w:rsid w:val="00992DE1"/>
    <w:rsid w:val="00994207"/>
    <w:rsid w:val="00994262"/>
    <w:rsid w:val="009946E6"/>
    <w:rsid w:val="0099493F"/>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3F10"/>
    <w:rsid w:val="009C4826"/>
    <w:rsid w:val="009C4FE8"/>
    <w:rsid w:val="009D04C5"/>
    <w:rsid w:val="009D0619"/>
    <w:rsid w:val="009D0690"/>
    <w:rsid w:val="009D27AD"/>
    <w:rsid w:val="009D5130"/>
    <w:rsid w:val="009D5C9F"/>
    <w:rsid w:val="009D707F"/>
    <w:rsid w:val="009D7762"/>
    <w:rsid w:val="009D7E10"/>
    <w:rsid w:val="009E035D"/>
    <w:rsid w:val="009E0847"/>
    <w:rsid w:val="009E1487"/>
    <w:rsid w:val="009E17E8"/>
    <w:rsid w:val="009E1CA5"/>
    <w:rsid w:val="009E5B51"/>
    <w:rsid w:val="009E6063"/>
    <w:rsid w:val="009E60B0"/>
    <w:rsid w:val="009E7731"/>
    <w:rsid w:val="009E7E60"/>
    <w:rsid w:val="009F0DB6"/>
    <w:rsid w:val="009F155A"/>
    <w:rsid w:val="009F1E51"/>
    <w:rsid w:val="009F36E2"/>
    <w:rsid w:val="009F3F4C"/>
    <w:rsid w:val="009F4F4D"/>
    <w:rsid w:val="009F63AF"/>
    <w:rsid w:val="009F6CF5"/>
    <w:rsid w:val="009F7E59"/>
    <w:rsid w:val="00A0063E"/>
    <w:rsid w:val="00A05B20"/>
    <w:rsid w:val="00A05DAD"/>
    <w:rsid w:val="00A06923"/>
    <w:rsid w:val="00A06EF8"/>
    <w:rsid w:val="00A07242"/>
    <w:rsid w:val="00A07367"/>
    <w:rsid w:val="00A07DDA"/>
    <w:rsid w:val="00A11F3A"/>
    <w:rsid w:val="00A12C99"/>
    <w:rsid w:val="00A13072"/>
    <w:rsid w:val="00A152E2"/>
    <w:rsid w:val="00A16F56"/>
    <w:rsid w:val="00A220BC"/>
    <w:rsid w:val="00A221B9"/>
    <w:rsid w:val="00A23A87"/>
    <w:rsid w:val="00A24033"/>
    <w:rsid w:val="00A24507"/>
    <w:rsid w:val="00A25273"/>
    <w:rsid w:val="00A25496"/>
    <w:rsid w:val="00A30113"/>
    <w:rsid w:val="00A30137"/>
    <w:rsid w:val="00A30F7A"/>
    <w:rsid w:val="00A32181"/>
    <w:rsid w:val="00A37832"/>
    <w:rsid w:val="00A40F98"/>
    <w:rsid w:val="00A42208"/>
    <w:rsid w:val="00A42AEA"/>
    <w:rsid w:val="00A437DF"/>
    <w:rsid w:val="00A43AA7"/>
    <w:rsid w:val="00A445B9"/>
    <w:rsid w:val="00A44619"/>
    <w:rsid w:val="00A44907"/>
    <w:rsid w:val="00A465CD"/>
    <w:rsid w:val="00A4732A"/>
    <w:rsid w:val="00A477BD"/>
    <w:rsid w:val="00A47B30"/>
    <w:rsid w:val="00A51E90"/>
    <w:rsid w:val="00A533F3"/>
    <w:rsid w:val="00A5380D"/>
    <w:rsid w:val="00A5402E"/>
    <w:rsid w:val="00A549B8"/>
    <w:rsid w:val="00A6154B"/>
    <w:rsid w:val="00A61E60"/>
    <w:rsid w:val="00A62A15"/>
    <w:rsid w:val="00A62C6D"/>
    <w:rsid w:val="00A63E76"/>
    <w:rsid w:val="00A64166"/>
    <w:rsid w:val="00A66705"/>
    <w:rsid w:val="00A67319"/>
    <w:rsid w:val="00A673B2"/>
    <w:rsid w:val="00A67D9F"/>
    <w:rsid w:val="00A70D0F"/>
    <w:rsid w:val="00A73A2A"/>
    <w:rsid w:val="00A73D67"/>
    <w:rsid w:val="00A80C08"/>
    <w:rsid w:val="00A8238B"/>
    <w:rsid w:val="00A82736"/>
    <w:rsid w:val="00A835D5"/>
    <w:rsid w:val="00A85275"/>
    <w:rsid w:val="00A864B4"/>
    <w:rsid w:val="00A866A1"/>
    <w:rsid w:val="00A87786"/>
    <w:rsid w:val="00A914FB"/>
    <w:rsid w:val="00A926CD"/>
    <w:rsid w:val="00A93A3D"/>
    <w:rsid w:val="00A94D41"/>
    <w:rsid w:val="00A954D0"/>
    <w:rsid w:val="00A95AAA"/>
    <w:rsid w:val="00AA1371"/>
    <w:rsid w:val="00AA14F4"/>
    <w:rsid w:val="00AA42FB"/>
    <w:rsid w:val="00AA5BE1"/>
    <w:rsid w:val="00AA6131"/>
    <w:rsid w:val="00AA7381"/>
    <w:rsid w:val="00AA73CF"/>
    <w:rsid w:val="00AA784D"/>
    <w:rsid w:val="00AB1AA6"/>
    <w:rsid w:val="00AB4F6D"/>
    <w:rsid w:val="00AB5DEF"/>
    <w:rsid w:val="00AB6E92"/>
    <w:rsid w:val="00AC0673"/>
    <w:rsid w:val="00AC35AF"/>
    <w:rsid w:val="00AC568E"/>
    <w:rsid w:val="00AC5768"/>
    <w:rsid w:val="00AC5877"/>
    <w:rsid w:val="00AC67A3"/>
    <w:rsid w:val="00AC73BB"/>
    <w:rsid w:val="00AC7792"/>
    <w:rsid w:val="00AC77BA"/>
    <w:rsid w:val="00AD13A7"/>
    <w:rsid w:val="00AD2553"/>
    <w:rsid w:val="00AD31FE"/>
    <w:rsid w:val="00AD4851"/>
    <w:rsid w:val="00AD5565"/>
    <w:rsid w:val="00AD5EFF"/>
    <w:rsid w:val="00AD5FE6"/>
    <w:rsid w:val="00AD68EF"/>
    <w:rsid w:val="00AD7E04"/>
    <w:rsid w:val="00AE399C"/>
    <w:rsid w:val="00AE4660"/>
    <w:rsid w:val="00AE51FC"/>
    <w:rsid w:val="00AE5762"/>
    <w:rsid w:val="00AE69E9"/>
    <w:rsid w:val="00AE6BBD"/>
    <w:rsid w:val="00AF00F9"/>
    <w:rsid w:val="00AF1CC4"/>
    <w:rsid w:val="00AF1E02"/>
    <w:rsid w:val="00AF457A"/>
    <w:rsid w:val="00AF482D"/>
    <w:rsid w:val="00AF51AB"/>
    <w:rsid w:val="00AF6CCA"/>
    <w:rsid w:val="00AF73E9"/>
    <w:rsid w:val="00B012D0"/>
    <w:rsid w:val="00B015CC"/>
    <w:rsid w:val="00B02218"/>
    <w:rsid w:val="00B06DCA"/>
    <w:rsid w:val="00B07154"/>
    <w:rsid w:val="00B07C8E"/>
    <w:rsid w:val="00B07D4E"/>
    <w:rsid w:val="00B11113"/>
    <w:rsid w:val="00B125A8"/>
    <w:rsid w:val="00B16CED"/>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1BE6"/>
    <w:rsid w:val="00B42A58"/>
    <w:rsid w:val="00B44FCE"/>
    <w:rsid w:val="00B45F68"/>
    <w:rsid w:val="00B462E9"/>
    <w:rsid w:val="00B50188"/>
    <w:rsid w:val="00B50600"/>
    <w:rsid w:val="00B50624"/>
    <w:rsid w:val="00B51D8A"/>
    <w:rsid w:val="00B53FEB"/>
    <w:rsid w:val="00B56986"/>
    <w:rsid w:val="00B56BF9"/>
    <w:rsid w:val="00B60541"/>
    <w:rsid w:val="00B63490"/>
    <w:rsid w:val="00B645A8"/>
    <w:rsid w:val="00B66BBF"/>
    <w:rsid w:val="00B6742D"/>
    <w:rsid w:val="00B71C9E"/>
    <w:rsid w:val="00B724DF"/>
    <w:rsid w:val="00B726FC"/>
    <w:rsid w:val="00B7270F"/>
    <w:rsid w:val="00B76005"/>
    <w:rsid w:val="00B775C7"/>
    <w:rsid w:val="00B77C87"/>
    <w:rsid w:val="00B804B9"/>
    <w:rsid w:val="00B80FC3"/>
    <w:rsid w:val="00B815D4"/>
    <w:rsid w:val="00B8203E"/>
    <w:rsid w:val="00B83278"/>
    <w:rsid w:val="00B83B58"/>
    <w:rsid w:val="00B85CE4"/>
    <w:rsid w:val="00B86977"/>
    <w:rsid w:val="00B86E45"/>
    <w:rsid w:val="00B87538"/>
    <w:rsid w:val="00B92495"/>
    <w:rsid w:val="00B930D1"/>
    <w:rsid w:val="00B97C80"/>
    <w:rsid w:val="00BA0F5B"/>
    <w:rsid w:val="00BA1DDB"/>
    <w:rsid w:val="00BA2D7C"/>
    <w:rsid w:val="00BA65B2"/>
    <w:rsid w:val="00BB0B51"/>
    <w:rsid w:val="00BB1081"/>
    <w:rsid w:val="00BB18A5"/>
    <w:rsid w:val="00BB4D8A"/>
    <w:rsid w:val="00BB5328"/>
    <w:rsid w:val="00BB6721"/>
    <w:rsid w:val="00BB6D67"/>
    <w:rsid w:val="00BC4DA7"/>
    <w:rsid w:val="00BC607D"/>
    <w:rsid w:val="00BC6CD8"/>
    <w:rsid w:val="00BD00C3"/>
    <w:rsid w:val="00BD07E7"/>
    <w:rsid w:val="00BD0C95"/>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2E65"/>
    <w:rsid w:val="00C03569"/>
    <w:rsid w:val="00C055F9"/>
    <w:rsid w:val="00C05A94"/>
    <w:rsid w:val="00C0731E"/>
    <w:rsid w:val="00C07C34"/>
    <w:rsid w:val="00C12284"/>
    <w:rsid w:val="00C127DC"/>
    <w:rsid w:val="00C13219"/>
    <w:rsid w:val="00C1350C"/>
    <w:rsid w:val="00C13A74"/>
    <w:rsid w:val="00C13FB0"/>
    <w:rsid w:val="00C20453"/>
    <w:rsid w:val="00C2123C"/>
    <w:rsid w:val="00C221F8"/>
    <w:rsid w:val="00C2264B"/>
    <w:rsid w:val="00C2375C"/>
    <w:rsid w:val="00C2428D"/>
    <w:rsid w:val="00C26546"/>
    <w:rsid w:val="00C31A87"/>
    <w:rsid w:val="00C320AE"/>
    <w:rsid w:val="00C329A3"/>
    <w:rsid w:val="00C338CE"/>
    <w:rsid w:val="00C36885"/>
    <w:rsid w:val="00C376EA"/>
    <w:rsid w:val="00C41622"/>
    <w:rsid w:val="00C44BD1"/>
    <w:rsid w:val="00C45577"/>
    <w:rsid w:val="00C45A68"/>
    <w:rsid w:val="00C4646C"/>
    <w:rsid w:val="00C46754"/>
    <w:rsid w:val="00C46FD8"/>
    <w:rsid w:val="00C50C41"/>
    <w:rsid w:val="00C50E53"/>
    <w:rsid w:val="00C526FF"/>
    <w:rsid w:val="00C5651A"/>
    <w:rsid w:val="00C60A2C"/>
    <w:rsid w:val="00C60F5E"/>
    <w:rsid w:val="00C625EA"/>
    <w:rsid w:val="00C715FA"/>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379B"/>
    <w:rsid w:val="00CA3E87"/>
    <w:rsid w:val="00CA55BA"/>
    <w:rsid w:val="00CA646D"/>
    <w:rsid w:val="00CA6D64"/>
    <w:rsid w:val="00CA77AB"/>
    <w:rsid w:val="00CB0C30"/>
    <w:rsid w:val="00CB0EAA"/>
    <w:rsid w:val="00CB1306"/>
    <w:rsid w:val="00CB2DE1"/>
    <w:rsid w:val="00CB34A0"/>
    <w:rsid w:val="00CB50DF"/>
    <w:rsid w:val="00CB6245"/>
    <w:rsid w:val="00CB6545"/>
    <w:rsid w:val="00CC223C"/>
    <w:rsid w:val="00CC2755"/>
    <w:rsid w:val="00CC51DA"/>
    <w:rsid w:val="00CC6B19"/>
    <w:rsid w:val="00CC7126"/>
    <w:rsid w:val="00CC7B53"/>
    <w:rsid w:val="00CD39BE"/>
    <w:rsid w:val="00CD3EBE"/>
    <w:rsid w:val="00CD43B3"/>
    <w:rsid w:val="00CD43C8"/>
    <w:rsid w:val="00CD4993"/>
    <w:rsid w:val="00CD6312"/>
    <w:rsid w:val="00CD6D04"/>
    <w:rsid w:val="00CD6EFB"/>
    <w:rsid w:val="00CD7BC0"/>
    <w:rsid w:val="00CE030B"/>
    <w:rsid w:val="00CE1148"/>
    <w:rsid w:val="00CE17B7"/>
    <w:rsid w:val="00CE1874"/>
    <w:rsid w:val="00CE1F33"/>
    <w:rsid w:val="00CE355C"/>
    <w:rsid w:val="00CE3CAC"/>
    <w:rsid w:val="00CE4137"/>
    <w:rsid w:val="00CE437F"/>
    <w:rsid w:val="00CE4484"/>
    <w:rsid w:val="00CE5788"/>
    <w:rsid w:val="00CF0233"/>
    <w:rsid w:val="00CF0C72"/>
    <w:rsid w:val="00CF45E9"/>
    <w:rsid w:val="00CF4DD4"/>
    <w:rsid w:val="00CF563C"/>
    <w:rsid w:val="00CF7241"/>
    <w:rsid w:val="00D01AD3"/>
    <w:rsid w:val="00D0220B"/>
    <w:rsid w:val="00D057AF"/>
    <w:rsid w:val="00D05FAB"/>
    <w:rsid w:val="00D07CE3"/>
    <w:rsid w:val="00D10BD5"/>
    <w:rsid w:val="00D112F1"/>
    <w:rsid w:val="00D12979"/>
    <w:rsid w:val="00D142E8"/>
    <w:rsid w:val="00D145C3"/>
    <w:rsid w:val="00D14D16"/>
    <w:rsid w:val="00D15BA1"/>
    <w:rsid w:val="00D16041"/>
    <w:rsid w:val="00D21BB0"/>
    <w:rsid w:val="00D225E7"/>
    <w:rsid w:val="00D23B40"/>
    <w:rsid w:val="00D23CC6"/>
    <w:rsid w:val="00D242DC"/>
    <w:rsid w:val="00D25E20"/>
    <w:rsid w:val="00D26C6F"/>
    <w:rsid w:val="00D27239"/>
    <w:rsid w:val="00D27B94"/>
    <w:rsid w:val="00D27F47"/>
    <w:rsid w:val="00D303D3"/>
    <w:rsid w:val="00D30AEA"/>
    <w:rsid w:val="00D30F4B"/>
    <w:rsid w:val="00D30FFE"/>
    <w:rsid w:val="00D33920"/>
    <w:rsid w:val="00D34351"/>
    <w:rsid w:val="00D3791D"/>
    <w:rsid w:val="00D4242C"/>
    <w:rsid w:val="00D42A9B"/>
    <w:rsid w:val="00D44690"/>
    <w:rsid w:val="00D447D2"/>
    <w:rsid w:val="00D4567F"/>
    <w:rsid w:val="00D47CF9"/>
    <w:rsid w:val="00D47E53"/>
    <w:rsid w:val="00D5239B"/>
    <w:rsid w:val="00D533EA"/>
    <w:rsid w:val="00D5357B"/>
    <w:rsid w:val="00D54098"/>
    <w:rsid w:val="00D5673C"/>
    <w:rsid w:val="00D57D31"/>
    <w:rsid w:val="00D608AD"/>
    <w:rsid w:val="00D62874"/>
    <w:rsid w:val="00D63E39"/>
    <w:rsid w:val="00D640F7"/>
    <w:rsid w:val="00D64ACA"/>
    <w:rsid w:val="00D65E11"/>
    <w:rsid w:val="00D679B8"/>
    <w:rsid w:val="00D701E0"/>
    <w:rsid w:val="00D70464"/>
    <w:rsid w:val="00D70475"/>
    <w:rsid w:val="00D705B2"/>
    <w:rsid w:val="00D70702"/>
    <w:rsid w:val="00D7091A"/>
    <w:rsid w:val="00D72022"/>
    <w:rsid w:val="00D72ED5"/>
    <w:rsid w:val="00D7394E"/>
    <w:rsid w:val="00D73B1D"/>
    <w:rsid w:val="00D746BC"/>
    <w:rsid w:val="00D749E1"/>
    <w:rsid w:val="00D75560"/>
    <w:rsid w:val="00D76B47"/>
    <w:rsid w:val="00D76CDF"/>
    <w:rsid w:val="00D80D13"/>
    <w:rsid w:val="00D8354F"/>
    <w:rsid w:val="00D84021"/>
    <w:rsid w:val="00D848CA"/>
    <w:rsid w:val="00D8534B"/>
    <w:rsid w:val="00D85B39"/>
    <w:rsid w:val="00D876B6"/>
    <w:rsid w:val="00D87DE2"/>
    <w:rsid w:val="00D90EE2"/>
    <w:rsid w:val="00D9429B"/>
    <w:rsid w:val="00D96AEC"/>
    <w:rsid w:val="00D972B7"/>
    <w:rsid w:val="00DA1C65"/>
    <w:rsid w:val="00DA40CA"/>
    <w:rsid w:val="00DA4E09"/>
    <w:rsid w:val="00DA6731"/>
    <w:rsid w:val="00DA770F"/>
    <w:rsid w:val="00DA7FBF"/>
    <w:rsid w:val="00DB0F35"/>
    <w:rsid w:val="00DB3628"/>
    <w:rsid w:val="00DB53A9"/>
    <w:rsid w:val="00DB6266"/>
    <w:rsid w:val="00DB77A0"/>
    <w:rsid w:val="00DB7B75"/>
    <w:rsid w:val="00DC138E"/>
    <w:rsid w:val="00DC346B"/>
    <w:rsid w:val="00DC430A"/>
    <w:rsid w:val="00DC694D"/>
    <w:rsid w:val="00DD03C6"/>
    <w:rsid w:val="00DD09F1"/>
    <w:rsid w:val="00DD0CA4"/>
    <w:rsid w:val="00DD1AE5"/>
    <w:rsid w:val="00DD20FA"/>
    <w:rsid w:val="00DD2E5D"/>
    <w:rsid w:val="00DD544E"/>
    <w:rsid w:val="00DD5FEF"/>
    <w:rsid w:val="00DD6C82"/>
    <w:rsid w:val="00DD7F16"/>
    <w:rsid w:val="00DE0BE0"/>
    <w:rsid w:val="00DE140C"/>
    <w:rsid w:val="00DE2BAD"/>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61C"/>
    <w:rsid w:val="00E07C8C"/>
    <w:rsid w:val="00E10646"/>
    <w:rsid w:val="00E11EBA"/>
    <w:rsid w:val="00E130C1"/>
    <w:rsid w:val="00E13348"/>
    <w:rsid w:val="00E13615"/>
    <w:rsid w:val="00E1480A"/>
    <w:rsid w:val="00E15DA1"/>
    <w:rsid w:val="00E16A1B"/>
    <w:rsid w:val="00E16F1D"/>
    <w:rsid w:val="00E17B97"/>
    <w:rsid w:val="00E200BD"/>
    <w:rsid w:val="00E20835"/>
    <w:rsid w:val="00E20A18"/>
    <w:rsid w:val="00E23235"/>
    <w:rsid w:val="00E23A1F"/>
    <w:rsid w:val="00E2443D"/>
    <w:rsid w:val="00E25041"/>
    <w:rsid w:val="00E26D58"/>
    <w:rsid w:val="00E27762"/>
    <w:rsid w:val="00E27F0F"/>
    <w:rsid w:val="00E30116"/>
    <w:rsid w:val="00E31976"/>
    <w:rsid w:val="00E323D4"/>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3F71"/>
    <w:rsid w:val="00E541F9"/>
    <w:rsid w:val="00E54208"/>
    <w:rsid w:val="00E60683"/>
    <w:rsid w:val="00E60A24"/>
    <w:rsid w:val="00E60FA8"/>
    <w:rsid w:val="00E646A4"/>
    <w:rsid w:val="00E646BB"/>
    <w:rsid w:val="00E64D10"/>
    <w:rsid w:val="00E6706B"/>
    <w:rsid w:val="00E67FC2"/>
    <w:rsid w:val="00E7030E"/>
    <w:rsid w:val="00E70804"/>
    <w:rsid w:val="00E7142E"/>
    <w:rsid w:val="00E72180"/>
    <w:rsid w:val="00E74C85"/>
    <w:rsid w:val="00E75490"/>
    <w:rsid w:val="00E7633D"/>
    <w:rsid w:val="00E764CC"/>
    <w:rsid w:val="00E77371"/>
    <w:rsid w:val="00E77C72"/>
    <w:rsid w:val="00E81C89"/>
    <w:rsid w:val="00E825C6"/>
    <w:rsid w:val="00E84691"/>
    <w:rsid w:val="00E850EE"/>
    <w:rsid w:val="00E85EAC"/>
    <w:rsid w:val="00E922BC"/>
    <w:rsid w:val="00E92346"/>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11F2"/>
    <w:rsid w:val="00EB2B9B"/>
    <w:rsid w:val="00EB2E73"/>
    <w:rsid w:val="00EB38E6"/>
    <w:rsid w:val="00EB473C"/>
    <w:rsid w:val="00EB4B9B"/>
    <w:rsid w:val="00EB4E6E"/>
    <w:rsid w:val="00EB4FC3"/>
    <w:rsid w:val="00EB7EDC"/>
    <w:rsid w:val="00EC167B"/>
    <w:rsid w:val="00EC1CD9"/>
    <w:rsid w:val="00EC1DE4"/>
    <w:rsid w:val="00EC2005"/>
    <w:rsid w:val="00EC2041"/>
    <w:rsid w:val="00EC286D"/>
    <w:rsid w:val="00EC320F"/>
    <w:rsid w:val="00EC3CA8"/>
    <w:rsid w:val="00EC4826"/>
    <w:rsid w:val="00EC4F48"/>
    <w:rsid w:val="00EC5260"/>
    <w:rsid w:val="00EC5791"/>
    <w:rsid w:val="00ED0A8D"/>
    <w:rsid w:val="00ED14E7"/>
    <w:rsid w:val="00ED1FA9"/>
    <w:rsid w:val="00ED23F7"/>
    <w:rsid w:val="00ED2934"/>
    <w:rsid w:val="00ED3715"/>
    <w:rsid w:val="00ED668C"/>
    <w:rsid w:val="00EE0C2B"/>
    <w:rsid w:val="00EE0C5F"/>
    <w:rsid w:val="00EE12CE"/>
    <w:rsid w:val="00EE3947"/>
    <w:rsid w:val="00EE4D62"/>
    <w:rsid w:val="00EF0D0C"/>
    <w:rsid w:val="00EF14C3"/>
    <w:rsid w:val="00EF36E2"/>
    <w:rsid w:val="00EF36E3"/>
    <w:rsid w:val="00EF62F5"/>
    <w:rsid w:val="00EF6600"/>
    <w:rsid w:val="00EF6F9F"/>
    <w:rsid w:val="00EF712C"/>
    <w:rsid w:val="00F00AB2"/>
    <w:rsid w:val="00F01237"/>
    <w:rsid w:val="00F0164D"/>
    <w:rsid w:val="00F025DE"/>
    <w:rsid w:val="00F02650"/>
    <w:rsid w:val="00F02813"/>
    <w:rsid w:val="00F03196"/>
    <w:rsid w:val="00F034CA"/>
    <w:rsid w:val="00F03C66"/>
    <w:rsid w:val="00F04E90"/>
    <w:rsid w:val="00F0645F"/>
    <w:rsid w:val="00F06B06"/>
    <w:rsid w:val="00F0719F"/>
    <w:rsid w:val="00F0758D"/>
    <w:rsid w:val="00F10242"/>
    <w:rsid w:val="00F108AC"/>
    <w:rsid w:val="00F11EDC"/>
    <w:rsid w:val="00F12F42"/>
    <w:rsid w:val="00F13DE4"/>
    <w:rsid w:val="00F16550"/>
    <w:rsid w:val="00F17A33"/>
    <w:rsid w:val="00F21A8A"/>
    <w:rsid w:val="00F260D6"/>
    <w:rsid w:val="00F274A2"/>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56647"/>
    <w:rsid w:val="00F610DB"/>
    <w:rsid w:val="00F618C6"/>
    <w:rsid w:val="00F62605"/>
    <w:rsid w:val="00F62819"/>
    <w:rsid w:val="00F64C08"/>
    <w:rsid w:val="00F670D2"/>
    <w:rsid w:val="00F713C4"/>
    <w:rsid w:val="00F7145C"/>
    <w:rsid w:val="00F758A0"/>
    <w:rsid w:val="00F76A72"/>
    <w:rsid w:val="00F77EED"/>
    <w:rsid w:val="00F8023E"/>
    <w:rsid w:val="00F8291D"/>
    <w:rsid w:val="00F831A4"/>
    <w:rsid w:val="00F847B7"/>
    <w:rsid w:val="00F852C2"/>
    <w:rsid w:val="00F855B3"/>
    <w:rsid w:val="00F872AD"/>
    <w:rsid w:val="00F87807"/>
    <w:rsid w:val="00F900AE"/>
    <w:rsid w:val="00F90496"/>
    <w:rsid w:val="00F91764"/>
    <w:rsid w:val="00F9251B"/>
    <w:rsid w:val="00F93F7B"/>
    <w:rsid w:val="00F95D8C"/>
    <w:rsid w:val="00F96514"/>
    <w:rsid w:val="00F96C32"/>
    <w:rsid w:val="00FA1A5C"/>
    <w:rsid w:val="00FA24FE"/>
    <w:rsid w:val="00FA2E62"/>
    <w:rsid w:val="00FA506B"/>
    <w:rsid w:val="00FA6A25"/>
    <w:rsid w:val="00FB3B57"/>
    <w:rsid w:val="00FB44FE"/>
    <w:rsid w:val="00FB4E97"/>
    <w:rsid w:val="00FB587D"/>
    <w:rsid w:val="00FB75A8"/>
    <w:rsid w:val="00FC3D4A"/>
    <w:rsid w:val="00FC51BC"/>
    <w:rsid w:val="00FC7143"/>
    <w:rsid w:val="00FC72C1"/>
    <w:rsid w:val="00FC7A63"/>
    <w:rsid w:val="00FC7C8F"/>
    <w:rsid w:val="00FD5ED9"/>
    <w:rsid w:val="00FD6AE8"/>
    <w:rsid w:val="00FD6F50"/>
    <w:rsid w:val="00FD7D62"/>
    <w:rsid w:val="00FE0FB0"/>
    <w:rsid w:val="00FE13BD"/>
    <w:rsid w:val="00FE3F6A"/>
    <w:rsid w:val="00FE5CF6"/>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paragraph" w:styleId="BodyText2">
    <w:name w:val="Body Text 2"/>
    <w:basedOn w:val="Normal"/>
    <w:link w:val="BodyText2Char"/>
    <w:rsid w:val="001B6ABE"/>
    <w:pPr>
      <w:spacing w:after="120" w:line="480" w:lineRule="auto"/>
    </w:pPr>
  </w:style>
  <w:style w:type="character" w:customStyle="1" w:styleId="BodyText2Char">
    <w:name w:val="Body Text 2 Char"/>
    <w:basedOn w:val="DefaultParagraphFont"/>
    <w:link w:val="BodyText2"/>
    <w:rsid w:val="001B6A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paragraph" w:styleId="BodyText2">
    <w:name w:val="Body Text 2"/>
    <w:basedOn w:val="Normal"/>
    <w:link w:val="BodyText2Char"/>
    <w:rsid w:val="001B6ABE"/>
    <w:pPr>
      <w:spacing w:after="120" w:line="480" w:lineRule="auto"/>
    </w:pPr>
  </w:style>
  <w:style w:type="character" w:customStyle="1" w:styleId="BodyText2Char">
    <w:name w:val="Body Text 2 Char"/>
    <w:basedOn w:val="DefaultParagraphFont"/>
    <w:link w:val="BodyText2"/>
    <w:rsid w:val="001B6A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5985">
      <w:bodyDiv w:val="1"/>
      <w:marLeft w:val="0"/>
      <w:marRight w:val="0"/>
      <w:marTop w:val="0"/>
      <w:marBottom w:val="0"/>
      <w:divBdr>
        <w:top w:val="none" w:sz="0" w:space="0" w:color="auto"/>
        <w:left w:val="none" w:sz="0" w:space="0" w:color="auto"/>
        <w:bottom w:val="none" w:sz="0" w:space="0" w:color="auto"/>
        <w:right w:val="none" w:sz="0" w:space="0" w:color="auto"/>
      </w:divBdr>
    </w:div>
    <w:div w:id="373576359">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8385">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57677114">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48727827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53438620">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74552148">
      <w:bodyDiv w:val="1"/>
      <w:marLeft w:val="0"/>
      <w:marRight w:val="0"/>
      <w:marTop w:val="0"/>
      <w:marBottom w:val="0"/>
      <w:divBdr>
        <w:top w:val="none" w:sz="0" w:space="0" w:color="auto"/>
        <w:left w:val="none" w:sz="0" w:space="0" w:color="auto"/>
        <w:bottom w:val="none" w:sz="0" w:space="0" w:color="auto"/>
        <w:right w:val="none" w:sz="0" w:space="0" w:color="auto"/>
      </w:divBdr>
    </w:div>
    <w:div w:id="202285064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PEKIĆ, Verica</Reference>
    <Case_x0020_Year xmlns="63130c8a-8d1f-4e28-8ee3-43603ca9ef3b">2010</Case_x0020_Year>
    <Case_x0020_Status xmlns="16f2acb5-7363-4076-9084-069fc3bb4325">CASE CLOSED</Case_x0020_Status>
    <Date_x0020_of_x0020_Adoption xmlns="16f2acb5-7363-4076-9084-069fc3bb4325">2015-02-26T23:00:00+00:00</Date_x0020_of_x0020_Adoption>
    <Case_x0020_Number xmlns="16f2acb5-7363-4076-9084-069fc3bb4325">015/10</Case_x0020_Number>
    <Type_x0020_of_x0020_Document xmlns="16f2acb5-7363-4076-9084-069fc3bb4325">Opinion</Type_x0020_of_x0020_Document>
    <_dlc_DocId xmlns="b9fab99d-1571-47f6-8995-3a195ef041f8">M5JDUUKXSQ5W-25-1092</_dlc_DocId>
    <_dlc_DocIdUrl xmlns="b9fab99d-1571-47f6-8995-3a195ef041f8">
      <Url>http://www.unmikonline.org/hrap/Eng/_layouts/DocIdRedir.aspx?ID=M5JDUUKXSQ5W-25-1092</Url>
      <Description>M5JDUUKXSQ5W-25-1092</Description>
    </_dlc_DocIdUrl>
  </documentManagement>
</p:properties>
</file>

<file path=customXml/itemProps1.xml><?xml version="1.0" encoding="utf-8"?>
<ds:datastoreItem xmlns:ds="http://schemas.openxmlformats.org/officeDocument/2006/customXml" ds:itemID="{BE69808C-5F65-4DC7-8EAC-28C58E7A6780}"/>
</file>

<file path=customXml/itemProps2.xml><?xml version="1.0" encoding="utf-8"?>
<ds:datastoreItem xmlns:ds="http://schemas.openxmlformats.org/officeDocument/2006/customXml" ds:itemID="{74874662-5CBA-47ED-AA11-72532920773B}"/>
</file>

<file path=customXml/itemProps3.xml><?xml version="1.0" encoding="utf-8"?>
<ds:datastoreItem xmlns:ds="http://schemas.openxmlformats.org/officeDocument/2006/customXml" ds:itemID="{7D509041-0328-420F-8273-972E272FA0AA}"/>
</file>

<file path=customXml/itemProps4.xml><?xml version="1.0" encoding="utf-8"?>
<ds:datastoreItem xmlns:ds="http://schemas.openxmlformats.org/officeDocument/2006/customXml" ds:itemID="{9B3D5383-4B34-41EE-8A31-FF2682D206AA}"/>
</file>

<file path=customXml/itemProps5.xml><?xml version="1.0" encoding="utf-8"?>
<ds:datastoreItem xmlns:ds="http://schemas.openxmlformats.org/officeDocument/2006/customXml" ds:itemID="{6061F7D5-0370-4B90-B5EA-31A4CB8698A8}"/>
</file>

<file path=docProps/app.xml><?xml version="1.0" encoding="utf-8"?>
<Properties xmlns="http://schemas.openxmlformats.org/officeDocument/2006/extended-properties" xmlns:vt="http://schemas.openxmlformats.org/officeDocument/2006/docPropsVTypes">
  <Template>Normal</Template>
  <TotalTime>0</TotalTime>
  <Pages>24</Pages>
  <Words>10997</Words>
  <Characters>57896</Characters>
  <Application>Microsoft Office Word</Application>
  <DocSecurity>0</DocSecurity>
  <Lines>482</Lines>
  <Paragraphs>137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68756</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2015-02-27T14:55:00Z</cp:lastPrinted>
  <dcterms:created xsi:type="dcterms:W3CDTF">2015-05-07T09:49:00Z</dcterms:created>
  <dcterms:modified xsi:type="dcterms:W3CDTF">2015-05-07T09:49:00Z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4add15b2-f541-4bfb-9085-e8cc403eef25</vt:lpwstr>
  </property>
</Properties>
</file>